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D8" w:rsidRPr="00325B90" w:rsidRDefault="002E5A40" w:rsidP="00857252">
      <w:pPr>
        <w:pStyle w:val="3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325B90">
        <w:rPr>
          <w:b/>
          <w:sz w:val="24"/>
          <w:szCs w:val="24"/>
        </w:rPr>
        <w:t>ПОЯСНИТЕЛЬНАЯ ЗАПИСКА К ГОДОВО</w:t>
      </w:r>
      <w:r w:rsidR="00A21CE3" w:rsidRPr="00325B90">
        <w:rPr>
          <w:b/>
          <w:sz w:val="24"/>
          <w:szCs w:val="24"/>
        </w:rPr>
        <w:t xml:space="preserve">МУ ОТЧЕТУ </w:t>
      </w:r>
    </w:p>
    <w:p w:rsidR="0048362C" w:rsidRPr="00325B90" w:rsidRDefault="0048362C" w:rsidP="00857252">
      <w:pPr>
        <w:pStyle w:val="3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bookmarkStart w:id="0" w:name="bookmark0"/>
      <w:r w:rsidRPr="00325B90">
        <w:rPr>
          <w:b/>
          <w:sz w:val="24"/>
          <w:szCs w:val="24"/>
        </w:rPr>
        <w:t>«</w:t>
      </w:r>
      <w:proofErr w:type="spellStart"/>
      <w:r w:rsidRPr="00325B90">
        <w:rPr>
          <w:b/>
          <w:sz w:val="24"/>
          <w:szCs w:val="24"/>
        </w:rPr>
        <w:t>СеверСтройБанк</w:t>
      </w:r>
      <w:proofErr w:type="spellEnd"/>
      <w:r w:rsidRPr="00325B90">
        <w:rPr>
          <w:b/>
          <w:sz w:val="24"/>
          <w:szCs w:val="24"/>
        </w:rPr>
        <w:t>» ОАО</w:t>
      </w:r>
    </w:p>
    <w:p w:rsidR="00D758D8" w:rsidRPr="00325B90" w:rsidRDefault="002E5A40" w:rsidP="00857252">
      <w:pPr>
        <w:pStyle w:val="22"/>
        <w:keepNext/>
        <w:keepLines/>
        <w:shd w:val="clear" w:color="auto" w:fill="auto"/>
        <w:tabs>
          <w:tab w:val="left" w:pos="10206"/>
          <w:tab w:val="left" w:pos="10348"/>
        </w:tabs>
        <w:spacing w:after="283" w:line="240" w:lineRule="auto"/>
        <w:ind w:firstLine="0"/>
        <w:rPr>
          <w:b/>
          <w:sz w:val="24"/>
          <w:szCs w:val="24"/>
        </w:rPr>
      </w:pPr>
      <w:r w:rsidRPr="00325B90">
        <w:rPr>
          <w:b/>
          <w:sz w:val="24"/>
          <w:szCs w:val="24"/>
        </w:rPr>
        <w:t>за 2012 год</w:t>
      </w:r>
      <w:bookmarkEnd w:id="0"/>
    </w:p>
    <w:p w:rsidR="00D758D8" w:rsidRPr="00857252" w:rsidRDefault="002E5A4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734"/>
          <w:tab w:val="left" w:pos="3426"/>
          <w:tab w:val="left" w:pos="1785"/>
        </w:tabs>
        <w:spacing w:after="205" w:line="220" w:lineRule="exact"/>
        <w:ind w:left="80" w:firstLine="740"/>
        <w:jc w:val="both"/>
        <w:rPr>
          <w:b/>
          <w:sz w:val="24"/>
          <w:szCs w:val="24"/>
        </w:rPr>
      </w:pPr>
      <w:bookmarkStart w:id="1" w:name="bookmark1"/>
      <w:r w:rsidRPr="00857252">
        <w:rPr>
          <w:b/>
          <w:sz w:val="24"/>
          <w:szCs w:val="24"/>
        </w:rPr>
        <w:t>Существенная</w:t>
      </w:r>
      <w:r w:rsidRPr="00857252">
        <w:rPr>
          <w:b/>
          <w:sz w:val="24"/>
          <w:szCs w:val="24"/>
        </w:rPr>
        <w:tab/>
        <w:t xml:space="preserve">информация о </w:t>
      </w:r>
      <w:bookmarkEnd w:id="1"/>
      <w:r w:rsidR="00A21CE3" w:rsidRPr="00857252">
        <w:rPr>
          <w:b/>
          <w:sz w:val="24"/>
          <w:szCs w:val="24"/>
        </w:rPr>
        <w:t>«</w:t>
      </w:r>
      <w:proofErr w:type="spellStart"/>
      <w:r w:rsidR="00A21CE3" w:rsidRPr="00857252">
        <w:rPr>
          <w:b/>
          <w:sz w:val="24"/>
          <w:szCs w:val="24"/>
        </w:rPr>
        <w:t>СеверСтройБанк</w:t>
      </w:r>
      <w:proofErr w:type="spellEnd"/>
      <w:r w:rsidR="00A21CE3" w:rsidRPr="00857252">
        <w:rPr>
          <w:b/>
          <w:sz w:val="24"/>
          <w:szCs w:val="24"/>
        </w:rPr>
        <w:t>» ОАО</w:t>
      </w:r>
    </w:p>
    <w:p w:rsidR="00D758D8" w:rsidRPr="00857252" w:rsidRDefault="00A21CE3" w:rsidP="00857252">
      <w:pPr>
        <w:pStyle w:val="3"/>
        <w:numPr>
          <w:ilvl w:val="1"/>
          <w:numId w:val="1"/>
        </w:numPr>
        <w:shd w:val="clear" w:color="auto" w:fill="auto"/>
        <w:tabs>
          <w:tab w:val="left" w:pos="1734"/>
        </w:tabs>
        <w:spacing w:line="240" w:lineRule="auto"/>
        <w:ind w:left="79" w:right="20" w:firstLine="743"/>
        <w:jc w:val="both"/>
        <w:rPr>
          <w:sz w:val="24"/>
          <w:szCs w:val="24"/>
        </w:rPr>
      </w:pPr>
      <w:r w:rsidRPr="00857252">
        <w:rPr>
          <w:sz w:val="24"/>
          <w:szCs w:val="24"/>
        </w:rPr>
        <w:t>«</w:t>
      </w:r>
      <w:proofErr w:type="spellStart"/>
      <w:r w:rsidRPr="00857252">
        <w:rPr>
          <w:sz w:val="24"/>
          <w:szCs w:val="24"/>
        </w:rPr>
        <w:t>СеверСтройБанк</w:t>
      </w:r>
      <w:proofErr w:type="spellEnd"/>
      <w:r w:rsidR="002E5A40" w:rsidRPr="00857252">
        <w:rPr>
          <w:sz w:val="24"/>
          <w:szCs w:val="24"/>
        </w:rPr>
        <w:t>»</w:t>
      </w:r>
      <w:r w:rsidR="004C73BB" w:rsidRPr="00857252">
        <w:rPr>
          <w:sz w:val="24"/>
          <w:szCs w:val="24"/>
        </w:rPr>
        <w:t xml:space="preserve"> ОАО</w:t>
      </w:r>
      <w:r w:rsidR="002E5A40" w:rsidRPr="00857252">
        <w:rPr>
          <w:sz w:val="24"/>
          <w:szCs w:val="24"/>
        </w:rPr>
        <w:t xml:space="preserve"> (далее - Банк) - это коммерческий б</w:t>
      </w:r>
      <w:r w:rsidRPr="00857252">
        <w:rPr>
          <w:sz w:val="24"/>
          <w:szCs w:val="24"/>
        </w:rPr>
        <w:t>анк, созданный в форме открытого</w:t>
      </w:r>
      <w:r w:rsidR="002E5A40" w:rsidRPr="00857252">
        <w:rPr>
          <w:sz w:val="24"/>
          <w:szCs w:val="24"/>
        </w:rPr>
        <w:t xml:space="preserve"> акционерног</w:t>
      </w:r>
      <w:r w:rsidRPr="00857252">
        <w:rPr>
          <w:sz w:val="24"/>
          <w:szCs w:val="24"/>
        </w:rPr>
        <w:t>о общества. Банк работает с июня 2012 год</w:t>
      </w:r>
      <w:r w:rsidR="00207586" w:rsidRPr="00857252">
        <w:rPr>
          <w:sz w:val="24"/>
          <w:szCs w:val="24"/>
        </w:rPr>
        <w:t>а</w:t>
      </w:r>
      <w:r w:rsidRPr="00857252">
        <w:rPr>
          <w:sz w:val="24"/>
          <w:szCs w:val="24"/>
        </w:rPr>
        <w:t xml:space="preserve"> на основании лицензии</w:t>
      </w:r>
      <w:r w:rsidR="002E5A40" w:rsidRPr="00857252">
        <w:rPr>
          <w:sz w:val="24"/>
          <w:szCs w:val="24"/>
        </w:rPr>
        <w:t xml:space="preserve"> на осуществ</w:t>
      </w:r>
      <w:r w:rsidRPr="00857252">
        <w:rPr>
          <w:sz w:val="24"/>
          <w:szCs w:val="24"/>
        </w:rPr>
        <w:t>ление банковских операций № 3507, выданной</w:t>
      </w:r>
      <w:r w:rsidR="002E5A40" w:rsidRPr="00857252">
        <w:rPr>
          <w:sz w:val="24"/>
          <w:szCs w:val="24"/>
        </w:rPr>
        <w:t xml:space="preserve"> Центральным Банком Р</w:t>
      </w:r>
      <w:r w:rsidRPr="00857252">
        <w:rPr>
          <w:sz w:val="24"/>
          <w:szCs w:val="24"/>
        </w:rPr>
        <w:t>оссийской Федерации 23.05.2012 г.</w:t>
      </w:r>
    </w:p>
    <w:p w:rsidR="00D758D8" w:rsidRPr="00857252" w:rsidRDefault="002E5A40" w:rsidP="00857252">
      <w:pPr>
        <w:pStyle w:val="3"/>
        <w:shd w:val="clear" w:color="auto" w:fill="auto"/>
        <w:spacing w:line="240" w:lineRule="auto"/>
        <w:ind w:left="79" w:right="20" w:firstLine="743"/>
        <w:jc w:val="both"/>
        <w:rPr>
          <w:sz w:val="24"/>
          <w:szCs w:val="24"/>
        </w:rPr>
      </w:pPr>
      <w:r w:rsidRPr="00857252">
        <w:rPr>
          <w:sz w:val="24"/>
          <w:szCs w:val="24"/>
        </w:rPr>
        <w:t xml:space="preserve">Банк зарегистрирован и фактически находится по следующему адресу: Россия </w:t>
      </w:r>
      <w:r w:rsidR="00A21CE3" w:rsidRPr="00857252">
        <w:rPr>
          <w:sz w:val="24"/>
          <w:szCs w:val="24"/>
        </w:rPr>
        <w:t>160009 г. Вологда, ул. Мальцева, д.52</w:t>
      </w:r>
      <w:r w:rsidRPr="00857252">
        <w:rPr>
          <w:sz w:val="24"/>
          <w:szCs w:val="24"/>
        </w:rPr>
        <w:t>.</w:t>
      </w:r>
    </w:p>
    <w:p w:rsidR="00D758D8" w:rsidRPr="00857252" w:rsidRDefault="002E5A40" w:rsidP="00857252">
      <w:pPr>
        <w:pStyle w:val="3"/>
        <w:shd w:val="clear" w:color="auto" w:fill="auto"/>
        <w:spacing w:line="240" w:lineRule="auto"/>
        <w:ind w:left="79" w:right="20" w:firstLine="743"/>
        <w:jc w:val="both"/>
        <w:rPr>
          <w:sz w:val="24"/>
          <w:szCs w:val="24"/>
        </w:rPr>
      </w:pPr>
      <w:r w:rsidRPr="00857252">
        <w:rPr>
          <w:sz w:val="24"/>
          <w:szCs w:val="24"/>
        </w:rPr>
        <w:t>Банк не имее</w:t>
      </w:r>
      <w:r w:rsidR="00A21CE3" w:rsidRPr="00857252">
        <w:rPr>
          <w:sz w:val="24"/>
          <w:szCs w:val="24"/>
        </w:rPr>
        <w:t>т филиалов и структурных подразделений</w:t>
      </w:r>
      <w:r w:rsidRPr="00857252">
        <w:rPr>
          <w:sz w:val="24"/>
          <w:szCs w:val="24"/>
        </w:rPr>
        <w:t>.</w:t>
      </w:r>
    </w:p>
    <w:p w:rsidR="00D758D8" w:rsidRPr="00857252" w:rsidRDefault="002E5A40" w:rsidP="00857252">
      <w:pPr>
        <w:pStyle w:val="3"/>
        <w:shd w:val="clear" w:color="auto" w:fill="auto"/>
        <w:spacing w:line="240" w:lineRule="auto"/>
        <w:ind w:left="79" w:right="20" w:firstLine="743"/>
        <w:jc w:val="both"/>
        <w:rPr>
          <w:sz w:val="24"/>
          <w:szCs w:val="24"/>
        </w:rPr>
      </w:pPr>
      <w:r w:rsidRPr="00857252">
        <w:rPr>
          <w:sz w:val="24"/>
          <w:szCs w:val="24"/>
        </w:rPr>
        <w:t xml:space="preserve">Банк </w:t>
      </w:r>
      <w:r w:rsidR="00A21CE3" w:rsidRPr="00857252">
        <w:rPr>
          <w:sz w:val="24"/>
          <w:szCs w:val="24"/>
        </w:rPr>
        <w:t xml:space="preserve">не </w:t>
      </w:r>
      <w:r w:rsidRPr="00857252">
        <w:rPr>
          <w:sz w:val="24"/>
          <w:szCs w:val="24"/>
        </w:rPr>
        <w:t>является участником государственной системы обязательного страхования вкладов, утвержденной Федеральным законом от 23.12.2003 № 177-ФЗ «О страховании вкладов физических лиц в банках Рос</w:t>
      </w:r>
      <w:r w:rsidR="00A21CE3" w:rsidRPr="00857252">
        <w:rPr>
          <w:sz w:val="24"/>
          <w:szCs w:val="24"/>
        </w:rPr>
        <w:t>сийской Федерации».</w:t>
      </w:r>
    </w:p>
    <w:p w:rsidR="00D758D8" w:rsidRDefault="002E5A40" w:rsidP="00857252">
      <w:pPr>
        <w:pStyle w:val="3"/>
        <w:shd w:val="clear" w:color="auto" w:fill="auto"/>
        <w:spacing w:after="103" w:line="240" w:lineRule="auto"/>
        <w:ind w:left="79" w:firstLine="743"/>
        <w:jc w:val="both"/>
        <w:rPr>
          <w:sz w:val="24"/>
          <w:szCs w:val="24"/>
        </w:rPr>
      </w:pPr>
      <w:r w:rsidRPr="00857252">
        <w:rPr>
          <w:sz w:val="24"/>
          <w:szCs w:val="24"/>
        </w:rPr>
        <w:t>Банк не является участником банковской (консолидированной) группы.</w:t>
      </w:r>
    </w:p>
    <w:p w:rsidR="00D758D8" w:rsidRPr="00857252" w:rsidRDefault="002E5A40" w:rsidP="00255029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948"/>
        </w:tabs>
        <w:spacing w:before="240" w:after="120" w:line="220" w:lineRule="exact"/>
        <w:ind w:left="79" w:firstLine="743"/>
        <w:jc w:val="both"/>
        <w:rPr>
          <w:b/>
          <w:sz w:val="24"/>
          <w:szCs w:val="24"/>
        </w:rPr>
      </w:pPr>
      <w:bookmarkStart w:id="2" w:name="bookmark2"/>
      <w:r w:rsidRPr="00857252">
        <w:rPr>
          <w:b/>
          <w:sz w:val="24"/>
          <w:szCs w:val="24"/>
        </w:rPr>
        <w:t>Информация о направлениях деятельности Банка</w:t>
      </w:r>
      <w:bookmarkEnd w:id="2"/>
    </w:p>
    <w:p w:rsidR="00D758D8" w:rsidRPr="00857252" w:rsidRDefault="002E5A40">
      <w:pPr>
        <w:pStyle w:val="3"/>
        <w:shd w:val="clear" w:color="auto" w:fill="auto"/>
        <w:spacing w:after="56"/>
        <w:ind w:left="80" w:right="20" w:firstLine="740"/>
        <w:jc w:val="both"/>
        <w:rPr>
          <w:sz w:val="24"/>
          <w:szCs w:val="24"/>
        </w:rPr>
      </w:pPr>
      <w:r w:rsidRPr="00857252">
        <w:rPr>
          <w:sz w:val="24"/>
          <w:szCs w:val="24"/>
        </w:rPr>
        <w:t xml:space="preserve">В </w:t>
      </w:r>
      <w:proofErr w:type="gramStart"/>
      <w:r w:rsidRPr="00857252">
        <w:rPr>
          <w:sz w:val="24"/>
          <w:szCs w:val="24"/>
        </w:rPr>
        <w:t>соответствии</w:t>
      </w:r>
      <w:proofErr w:type="gramEnd"/>
      <w:r w:rsidRPr="00857252">
        <w:rPr>
          <w:sz w:val="24"/>
          <w:szCs w:val="24"/>
        </w:rPr>
        <w:t xml:space="preserve"> с Федеральным законом от 02.12.1990 № 395-1 "О банках и банковской деятельности</w:t>
      </w:r>
      <w:r w:rsidR="002D4574" w:rsidRPr="00857252">
        <w:rPr>
          <w:sz w:val="24"/>
          <w:szCs w:val="24"/>
        </w:rPr>
        <w:t>", а также на основании лицензии</w:t>
      </w:r>
      <w:r w:rsidRPr="00857252">
        <w:rPr>
          <w:sz w:val="24"/>
          <w:szCs w:val="24"/>
        </w:rPr>
        <w:t>, Банком осуществляются следующие виды деятельности:</w:t>
      </w:r>
    </w:p>
    <w:p w:rsidR="00D758D8" w:rsidRPr="00857252" w:rsidRDefault="002E5A40">
      <w:pPr>
        <w:pStyle w:val="3"/>
        <w:numPr>
          <w:ilvl w:val="0"/>
          <w:numId w:val="2"/>
        </w:numPr>
        <w:shd w:val="clear" w:color="auto" w:fill="auto"/>
        <w:tabs>
          <w:tab w:val="left" w:pos="965"/>
        </w:tabs>
        <w:spacing w:after="60" w:line="278" w:lineRule="exact"/>
        <w:ind w:left="80" w:right="20" w:firstLine="740"/>
        <w:jc w:val="both"/>
        <w:rPr>
          <w:sz w:val="24"/>
          <w:szCs w:val="24"/>
        </w:rPr>
      </w:pPr>
      <w:r w:rsidRPr="00857252">
        <w:rPr>
          <w:sz w:val="24"/>
          <w:szCs w:val="24"/>
        </w:rPr>
        <w:t>привлечен</w:t>
      </w:r>
      <w:r w:rsidR="0090396A" w:rsidRPr="00857252">
        <w:rPr>
          <w:sz w:val="24"/>
          <w:szCs w:val="24"/>
        </w:rPr>
        <w:t xml:space="preserve">ие денежных средств </w:t>
      </w:r>
      <w:r w:rsidRPr="00857252">
        <w:rPr>
          <w:sz w:val="24"/>
          <w:szCs w:val="24"/>
        </w:rPr>
        <w:t xml:space="preserve"> юридических лиц во вклады (до востребования и на определенный срок);</w:t>
      </w:r>
    </w:p>
    <w:p w:rsidR="00D758D8" w:rsidRPr="00857252" w:rsidRDefault="002E5A40">
      <w:pPr>
        <w:pStyle w:val="3"/>
        <w:numPr>
          <w:ilvl w:val="0"/>
          <w:numId w:val="2"/>
        </w:numPr>
        <w:shd w:val="clear" w:color="auto" w:fill="auto"/>
        <w:tabs>
          <w:tab w:val="left" w:pos="965"/>
        </w:tabs>
        <w:spacing w:after="107" w:line="278" w:lineRule="exact"/>
        <w:ind w:left="80" w:right="20" w:firstLine="740"/>
        <w:jc w:val="both"/>
        <w:rPr>
          <w:sz w:val="24"/>
          <w:szCs w:val="24"/>
        </w:rPr>
      </w:pPr>
      <w:r w:rsidRPr="00857252">
        <w:rPr>
          <w:sz w:val="24"/>
          <w:szCs w:val="24"/>
        </w:rPr>
        <w:t>размещение привлеченных во вкла</w:t>
      </w:r>
      <w:r w:rsidR="0090396A" w:rsidRPr="00857252">
        <w:rPr>
          <w:sz w:val="24"/>
          <w:szCs w:val="24"/>
        </w:rPr>
        <w:t>ды (до востребования и на определенный срок)  денежных средств</w:t>
      </w:r>
      <w:r w:rsidRPr="00857252">
        <w:rPr>
          <w:sz w:val="24"/>
          <w:szCs w:val="24"/>
        </w:rPr>
        <w:t xml:space="preserve"> юридических лиц от своего имени и за свой счет;</w:t>
      </w:r>
    </w:p>
    <w:p w:rsidR="00D758D8" w:rsidRPr="00857252" w:rsidRDefault="002E5A40">
      <w:pPr>
        <w:pStyle w:val="3"/>
        <w:numPr>
          <w:ilvl w:val="0"/>
          <w:numId w:val="2"/>
        </w:numPr>
        <w:shd w:val="clear" w:color="auto" w:fill="auto"/>
        <w:tabs>
          <w:tab w:val="left" w:pos="965"/>
        </w:tabs>
        <w:spacing w:after="141" w:line="220" w:lineRule="exact"/>
        <w:ind w:left="80" w:firstLine="740"/>
        <w:jc w:val="both"/>
        <w:rPr>
          <w:sz w:val="24"/>
          <w:szCs w:val="24"/>
        </w:rPr>
      </w:pPr>
      <w:r w:rsidRPr="00857252">
        <w:rPr>
          <w:sz w:val="24"/>
          <w:szCs w:val="24"/>
        </w:rPr>
        <w:t>открытие и ведени</w:t>
      </w:r>
      <w:r w:rsidR="0090396A" w:rsidRPr="00857252">
        <w:rPr>
          <w:sz w:val="24"/>
          <w:szCs w:val="24"/>
        </w:rPr>
        <w:t xml:space="preserve">е банковских счетов </w:t>
      </w:r>
      <w:r w:rsidRPr="00857252">
        <w:rPr>
          <w:sz w:val="24"/>
          <w:szCs w:val="24"/>
        </w:rPr>
        <w:t xml:space="preserve"> юридических лиц;</w:t>
      </w:r>
    </w:p>
    <w:p w:rsidR="00D758D8" w:rsidRDefault="00857252" w:rsidP="00857252">
      <w:pPr>
        <w:pStyle w:val="3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0396A" w:rsidRPr="00857252">
        <w:rPr>
          <w:sz w:val="24"/>
          <w:szCs w:val="24"/>
        </w:rPr>
        <w:t>-</w:t>
      </w:r>
      <w:r w:rsidR="002E5A40" w:rsidRPr="00857252">
        <w:rPr>
          <w:sz w:val="24"/>
          <w:szCs w:val="24"/>
        </w:rPr>
        <w:t xml:space="preserve"> осуществление переводов денежных с</w:t>
      </w:r>
      <w:r w:rsidR="0090396A" w:rsidRPr="00857252">
        <w:rPr>
          <w:sz w:val="24"/>
          <w:szCs w:val="24"/>
        </w:rPr>
        <w:t xml:space="preserve">редств по поручению </w:t>
      </w:r>
      <w:r w:rsidR="002E5A40" w:rsidRPr="00857252">
        <w:rPr>
          <w:sz w:val="24"/>
          <w:szCs w:val="24"/>
        </w:rPr>
        <w:t xml:space="preserve"> юридических лиц</w:t>
      </w:r>
      <w:r w:rsidR="004C73BB" w:rsidRPr="00857252">
        <w:rPr>
          <w:sz w:val="24"/>
          <w:szCs w:val="24"/>
        </w:rPr>
        <w:t>,</w:t>
      </w:r>
      <w:r w:rsidR="0090396A" w:rsidRPr="00857252">
        <w:rPr>
          <w:sz w:val="24"/>
          <w:szCs w:val="24"/>
        </w:rPr>
        <w:t xml:space="preserve"> в том числе банков-корреспондентов, </w:t>
      </w:r>
      <w:r w:rsidR="002E5A40" w:rsidRPr="00857252">
        <w:rPr>
          <w:sz w:val="24"/>
          <w:szCs w:val="24"/>
        </w:rPr>
        <w:t>по их банковским счетам;</w:t>
      </w:r>
    </w:p>
    <w:p w:rsidR="00D758D8" w:rsidRPr="00857252" w:rsidRDefault="00857252" w:rsidP="00255029">
      <w:pPr>
        <w:pStyle w:val="3"/>
        <w:shd w:val="clear" w:color="auto" w:fill="auto"/>
        <w:tabs>
          <w:tab w:val="left" w:pos="965"/>
        </w:tabs>
        <w:spacing w:before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04075" w:rsidRPr="00857252">
        <w:rPr>
          <w:sz w:val="24"/>
          <w:szCs w:val="24"/>
        </w:rPr>
        <w:t>- инкассация денежных средств, векселей, платежных и расчетных документов и кассовое обслуживание физических и юридических</w:t>
      </w:r>
      <w:r w:rsidR="00EF37D7" w:rsidRPr="00857252">
        <w:rPr>
          <w:sz w:val="24"/>
          <w:szCs w:val="24"/>
        </w:rPr>
        <w:t xml:space="preserve"> лиц</w:t>
      </w:r>
      <w:r w:rsidR="00804075" w:rsidRPr="00857252">
        <w:rPr>
          <w:sz w:val="24"/>
          <w:szCs w:val="24"/>
        </w:rPr>
        <w:t>;</w:t>
      </w:r>
    </w:p>
    <w:p w:rsidR="00D758D8" w:rsidRPr="00857252" w:rsidRDefault="002E5A40">
      <w:pPr>
        <w:pStyle w:val="3"/>
        <w:numPr>
          <w:ilvl w:val="0"/>
          <w:numId w:val="2"/>
        </w:numPr>
        <w:shd w:val="clear" w:color="auto" w:fill="auto"/>
        <w:tabs>
          <w:tab w:val="left" w:pos="965"/>
        </w:tabs>
        <w:spacing w:line="394" w:lineRule="exact"/>
        <w:ind w:left="80" w:firstLine="740"/>
        <w:jc w:val="both"/>
        <w:rPr>
          <w:sz w:val="24"/>
          <w:szCs w:val="24"/>
        </w:rPr>
      </w:pPr>
      <w:proofErr w:type="gramStart"/>
      <w:r w:rsidRPr="00857252">
        <w:rPr>
          <w:sz w:val="24"/>
          <w:szCs w:val="24"/>
        </w:rPr>
        <w:t>купля-продажа иностранной валюты в наличной и безналичной формах;</w:t>
      </w:r>
      <w:proofErr w:type="gramEnd"/>
    </w:p>
    <w:p w:rsidR="00D758D8" w:rsidRPr="00857252" w:rsidRDefault="002E5A40">
      <w:pPr>
        <w:pStyle w:val="3"/>
        <w:numPr>
          <w:ilvl w:val="0"/>
          <w:numId w:val="2"/>
        </w:numPr>
        <w:shd w:val="clear" w:color="auto" w:fill="auto"/>
        <w:tabs>
          <w:tab w:val="left" w:pos="965"/>
        </w:tabs>
        <w:spacing w:line="394" w:lineRule="exact"/>
        <w:ind w:left="80" w:firstLine="740"/>
        <w:jc w:val="both"/>
        <w:rPr>
          <w:sz w:val="24"/>
          <w:szCs w:val="24"/>
        </w:rPr>
      </w:pPr>
      <w:r w:rsidRPr="00857252">
        <w:rPr>
          <w:sz w:val="24"/>
          <w:szCs w:val="24"/>
        </w:rPr>
        <w:t>выдача банковских гарантий;</w:t>
      </w:r>
    </w:p>
    <w:p w:rsidR="00D758D8" w:rsidRDefault="00857252" w:rsidP="00857252">
      <w:pPr>
        <w:pStyle w:val="3"/>
        <w:shd w:val="clear" w:color="auto" w:fill="auto"/>
        <w:spacing w:after="10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04075" w:rsidRPr="00857252">
        <w:rPr>
          <w:sz w:val="24"/>
          <w:szCs w:val="24"/>
        </w:rPr>
        <w:t>-</w:t>
      </w:r>
      <w:r w:rsidR="002E5A40" w:rsidRPr="00857252">
        <w:rPr>
          <w:sz w:val="24"/>
          <w:szCs w:val="24"/>
        </w:rPr>
        <w:t xml:space="preserve"> осуществление переводов</w:t>
      </w:r>
      <w:r w:rsidR="00804075" w:rsidRPr="00857252">
        <w:rPr>
          <w:sz w:val="24"/>
          <w:szCs w:val="24"/>
        </w:rPr>
        <w:t xml:space="preserve"> денежных средств  без открытия банковских счетов, в том числе электронных денежных средств (за исключением почтовых переводов)</w:t>
      </w:r>
      <w:r>
        <w:rPr>
          <w:sz w:val="24"/>
          <w:szCs w:val="24"/>
        </w:rPr>
        <w:t>.</w:t>
      </w:r>
    </w:p>
    <w:p w:rsidR="00D758D8" w:rsidRPr="00857252" w:rsidRDefault="002E5A40" w:rsidP="00255029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027"/>
        </w:tabs>
        <w:spacing w:before="240" w:after="200" w:line="220" w:lineRule="exact"/>
        <w:ind w:left="23" w:firstLine="499"/>
        <w:jc w:val="both"/>
        <w:rPr>
          <w:b/>
        </w:rPr>
      </w:pPr>
      <w:bookmarkStart w:id="3" w:name="bookmark3"/>
      <w:r w:rsidRPr="00857252">
        <w:rPr>
          <w:b/>
        </w:rPr>
        <w:t>Информация об экономической среде</w:t>
      </w:r>
      <w:bookmarkEnd w:id="3"/>
    </w:p>
    <w:p w:rsidR="00D567AF" w:rsidRPr="00857252" w:rsidRDefault="00DE3B04" w:rsidP="00857252">
      <w:pPr>
        <w:pStyle w:val="3"/>
        <w:shd w:val="clear" w:color="auto" w:fill="auto"/>
        <w:spacing w:after="64" w:line="240" w:lineRule="auto"/>
        <w:ind w:left="20" w:firstLine="740"/>
        <w:jc w:val="both"/>
        <w:rPr>
          <w:color w:val="auto"/>
          <w:sz w:val="24"/>
          <w:szCs w:val="24"/>
        </w:rPr>
      </w:pPr>
      <w:r w:rsidRPr="00857252">
        <w:rPr>
          <w:color w:val="auto"/>
          <w:sz w:val="24"/>
          <w:szCs w:val="24"/>
        </w:rPr>
        <w:t xml:space="preserve">Все </w:t>
      </w:r>
      <w:r w:rsidR="002E5A40" w:rsidRPr="00857252">
        <w:rPr>
          <w:color w:val="auto"/>
          <w:sz w:val="24"/>
          <w:szCs w:val="24"/>
        </w:rPr>
        <w:t>операции Банк осуществляет на территории Российской Федерации</w:t>
      </w:r>
      <w:r w:rsidRPr="00857252">
        <w:rPr>
          <w:color w:val="auto"/>
          <w:sz w:val="24"/>
          <w:szCs w:val="24"/>
        </w:rPr>
        <w:t xml:space="preserve">. </w:t>
      </w:r>
      <w:r w:rsidR="00D567AF" w:rsidRPr="00857252">
        <w:rPr>
          <w:color w:val="auto"/>
          <w:sz w:val="24"/>
          <w:szCs w:val="24"/>
        </w:rPr>
        <w:t>Вследствие этого,</w:t>
      </w:r>
      <w:r w:rsidR="00CE797F" w:rsidRPr="00857252">
        <w:rPr>
          <w:color w:val="auto"/>
          <w:sz w:val="24"/>
          <w:szCs w:val="24"/>
        </w:rPr>
        <w:t xml:space="preserve"> </w:t>
      </w:r>
      <w:r w:rsidR="00D567AF" w:rsidRPr="00857252">
        <w:rPr>
          <w:color w:val="auto"/>
          <w:sz w:val="24"/>
          <w:szCs w:val="24"/>
        </w:rPr>
        <w:t>Банк подвержен экономическим и финансовым рискам на территории Российской Федерации, которые имеют характерные особенности, присущие развивающимся рынкам, в том числе сравнительно высокий уровень инфляции и высокие процентные ставки.</w:t>
      </w:r>
    </w:p>
    <w:p w:rsidR="00D567AF" w:rsidRPr="00857252" w:rsidRDefault="00D567AF" w:rsidP="00857252">
      <w:pPr>
        <w:pStyle w:val="3"/>
        <w:shd w:val="clear" w:color="auto" w:fill="auto"/>
        <w:spacing w:after="64" w:line="240" w:lineRule="auto"/>
        <w:ind w:left="20" w:firstLine="740"/>
        <w:jc w:val="both"/>
        <w:rPr>
          <w:color w:val="auto"/>
          <w:sz w:val="24"/>
          <w:szCs w:val="24"/>
        </w:rPr>
      </w:pPr>
      <w:r w:rsidRPr="00857252">
        <w:rPr>
          <w:color w:val="auto"/>
          <w:sz w:val="24"/>
          <w:szCs w:val="24"/>
        </w:rPr>
        <w:t xml:space="preserve"> </w:t>
      </w:r>
      <w:r w:rsidR="00DE3B04" w:rsidRPr="00857252">
        <w:rPr>
          <w:color w:val="auto"/>
          <w:sz w:val="24"/>
          <w:szCs w:val="24"/>
        </w:rPr>
        <w:t>Э</w:t>
      </w:r>
      <w:r w:rsidRPr="00857252">
        <w:rPr>
          <w:color w:val="auto"/>
          <w:sz w:val="24"/>
          <w:szCs w:val="24"/>
        </w:rPr>
        <w:t>кономическо</w:t>
      </w:r>
      <w:r w:rsidR="00DE3B04" w:rsidRPr="00857252">
        <w:rPr>
          <w:color w:val="auto"/>
          <w:sz w:val="24"/>
          <w:szCs w:val="24"/>
        </w:rPr>
        <w:t>е</w:t>
      </w:r>
      <w:r w:rsidRPr="00857252">
        <w:rPr>
          <w:color w:val="auto"/>
          <w:sz w:val="24"/>
          <w:szCs w:val="24"/>
        </w:rPr>
        <w:t xml:space="preserve"> развити</w:t>
      </w:r>
      <w:r w:rsidR="00DE3B04" w:rsidRPr="00857252">
        <w:rPr>
          <w:color w:val="auto"/>
          <w:sz w:val="24"/>
          <w:szCs w:val="24"/>
        </w:rPr>
        <w:t>е</w:t>
      </w:r>
      <w:r w:rsidRPr="00857252">
        <w:rPr>
          <w:color w:val="auto"/>
          <w:sz w:val="24"/>
          <w:szCs w:val="24"/>
        </w:rPr>
        <w:t xml:space="preserve"> Российской Федерации, завис</w:t>
      </w:r>
      <w:r w:rsidR="00DE3B04" w:rsidRPr="00857252">
        <w:rPr>
          <w:color w:val="auto"/>
          <w:sz w:val="24"/>
          <w:szCs w:val="24"/>
        </w:rPr>
        <w:t>и</w:t>
      </w:r>
      <w:r w:rsidRPr="00857252">
        <w:rPr>
          <w:color w:val="auto"/>
          <w:sz w:val="24"/>
          <w:szCs w:val="24"/>
        </w:rPr>
        <w:t xml:space="preserve">т от эффективности </w:t>
      </w:r>
      <w:r w:rsidR="00DE3B04" w:rsidRPr="00857252">
        <w:rPr>
          <w:color w:val="auto"/>
          <w:sz w:val="24"/>
          <w:szCs w:val="24"/>
        </w:rPr>
        <w:t xml:space="preserve">финансовых </w:t>
      </w:r>
      <w:r w:rsidRPr="00857252">
        <w:rPr>
          <w:color w:val="auto"/>
          <w:sz w:val="24"/>
          <w:szCs w:val="24"/>
        </w:rPr>
        <w:t>экономических, и валютных мер,</w:t>
      </w:r>
      <w:r w:rsidR="00DE3B04" w:rsidRPr="00857252">
        <w:rPr>
          <w:color w:val="auto"/>
          <w:sz w:val="24"/>
          <w:szCs w:val="24"/>
        </w:rPr>
        <w:t xml:space="preserve"> которые</w:t>
      </w:r>
      <w:r w:rsidRPr="00857252">
        <w:rPr>
          <w:color w:val="auto"/>
          <w:sz w:val="24"/>
          <w:szCs w:val="24"/>
        </w:rPr>
        <w:t xml:space="preserve"> предпринимае</w:t>
      </w:r>
      <w:r w:rsidR="00DE3B04" w:rsidRPr="00857252">
        <w:rPr>
          <w:color w:val="auto"/>
          <w:sz w:val="24"/>
          <w:szCs w:val="24"/>
        </w:rPr>
        <w:t>т</w:t>
      </w:r>
      <w:r w:rsidRPr="00857252">
        <w:rPr>
          <w:color w:val="auto"/>
          <w:sz w:val="24"/>
          <w:szCs w:val="24"/>
        </w:rPr>
        <w:t xml:space="preserve"> Правительство, а также </w:t>
      </w:r>
      <w:r w:rsidR="00DE3B04" w:rsidRPr="00857252">
        <w:rPr>
          <w:color w:val="auto"/>
          <w:sz w:val="24"/>
          <w:szCs w:val="24"/>
        </w:rPr>
        <w:t>зависит от</w:t>
      </w:r>
      <w:r w:rsidRPr="00857252">
        <w:rPr>
          <w:color w:val="auto"/>
          <w:sz w:val="24"/>
          <w:szCs w:val="24"/>
        </w:rPr>
        <w:t xml:space="preserve"> развития правовой, нормативной и </w:t>
      </w:r>
      <w:r w:rsidR="00DE3B04" w:rsidRPr="00857252">
        <w:rPr>
          <w:color w:val="auto"/>
          <w:sz w:val="24"/>
          <w:szCs w:val="24"/>
        </w:rPr>
        <w:t>налоговой</w:t>
      </w:r>
      <w:r w:rsidRPr="00857252">
        <w:rPr>
          <w:color w:val="auto"/>
          <w:sz w:val="24"/>
          <w:szCs w:val="24"/>
        </w:rPr>
        <w:t xml:space="preserve"> систем.</w:t>
      </w:r>
    </w:p>
    <w:p w:rsidR="004145F2" w:rsidRPr="00857252" w:rsidRDefault="002E5A40" w:rsidP="00857252">
      <w:pPr>
        <w:pStyle w:val="3"/>
        <w:shd w:val="clear" w:color="auto" w:fill="auto"/>
        <w:spacing w:after="56" w:line="240" w:lineRule="auto"/>
        <w:ind w:left="20" w:firstLine="740"/>
        <w:jc w:val="both"/>
        <w:rPr>
          <w:sz w:val="24"/>
          <w:szCs w:val="24"/>
        </w:rPr>
      </w:pPr>
      <w:r w:rsidRPr="00857252">
        <w:rPr>
          <w:sz w:val="24"/>
          <w:szCs w:val="24"/>
        </w:rPr>
        <w:t>Банковский сектор в Росси</w:t>
      </w:r>
      <w:r w:rsidR="00DE3B04" w:rsidRPr="00857252">
        <w:rPr>
          <w:sz w:val="24"/>
          <w:szCs w:val="24"/>
        </w:rPr>
        <w:t>и очень</w:t>
      </w:r>
      <w:r w:rsidRPr="00857252">
        <w:rPr>
          <w:sz w:val="24"/>
          <w:szCs w:val="24"/>
        </w:rPr>
        <w:t xml:space="preserve"> чувствителен к </w:t>
      </w:r>
      <w:r w:rsidR="00DE3B04" w:rsidRPr="00857252">
        <w:rPr>
          <w:sz w:val="24"/>
          <w:szCs w:val="24"/>
        </w:rPr>
        <w:t xml:space="preserve">изменениям экономической ситуации, к </w:t>
      </w:r>
      <w:r w:rsidRPr="00857252">
        <w:rPr>
          <w:sz w:val="24"/>
          <w:szCs w:val="24"/>
        </w:rPr>
        <w:t>снижению уровня доверия</w:t>
      </w:r>
      <w:r w:rsidR="00DE3B04" w:rsidRPr="00857252">
        <w:rPr>
          <w:sz w:val="24"/>
          <w:szCs w:val="24"/>
        </w:rPr>
        <w:t xml:space="preserve">, </w:t>
      </w:r>
      <w:r w:rsidRPr="00857252">
        <w:rPr>
          <w:sz w:val="24"/>
          <w:szCs w:val="24"/>
        </w:rPr>
        <w:t>подвержен влиянию колебаний валютного курса и экономической ситуации в стр</w:t>
      </w:r>
      <w:r w:rsidR="004145F2" w:rsidRPr="00857252">
        <w:rPr>
          <w:sz w:val="24"/>
          <w:szCs w:val="24"/>
        </w:rPr>
        <w:t>ане</w:t>
      </w:r>
      <w:r w:rsidR="00DE3B04" w:rsidRPr="00857252">
        <w:rPr>
          <w:sz w:val="24"/>
          <w:szCs w:val="24"/>
        </w:rPr>
        <w:t>.</w:t>
      </w:r>
      <w:r w:rsidR="004145F2" w:rsidRPr="00857252">
        <w:rPr>
          <w:sz w:val="24"/>
          <w:szCs w:val="24"/>
        </w:rPr>
        <w:t xml:space="preserve"> Р</w:t>
      </w:r>
      <w:r w:rsidRPr="00857252">
        <w:rPr>
          <w:sz w:val="24"/>
          <w:szCs w:val="24"/>
        </w:rPr>
        <w:t>уководство Банк</w:t>
      </w:r>
      <w:r w:rsidR="004145F2" w:rsidRPr="00857252">
        <w:rPr>
          <w:sz w:val="24"/>
          <w:szCs w:val="24"/>
        </w:rPr>
        <w:t xml:space="preserve">а, учитывая экономическую </w:t>
      </w:r>
      <w:proofErr w:type="gramStart"/>
      <w:r w:rsidR="004145F2" w:rsidRPr="00857252">
        <w:rPr>
          <w:sz w:val="24"/>
          <w:szCs w:val="24"/>
        </w:rPr>
        <w:t>ситуацию</w:t>
      </w:r>
      <w:proofErr w:type="gramEnd"/>
      <w:r w:rsidR="004145F2" w:rsidRPr="00857252">
        <w:rPr>
          <w:sz w:val="24"/>
          <w:szCs w:val="24"/>
        </w:rPr>
        <w:t xml:space="preserve"> предпринимает все необходимые меры для развития и роста бизнеса Банка.     </w:t>
      </w:r>
    </w:p>
    <w:p w:rsidR="00DE3B04" w:rsidRPr="00857252" w:rsidRDefault="00DE3B04" w:rsidP="00857252">
      <w:pPr>
        <w:pStyle w:val="3"/>
        <w:shd w:val="clear" w:color="auto" w:fill="auto"/>
        <w:spacing w:after="180" w:line="240" w:lineRule="auto"/>
        <w:ind w:right="60" w:firstLine="0"/>
        <w:jc w:val="both"/>
        <w:rPr>
          <w:color w:val="FF0000"/>
          <w:sz w:val="24"/>
          <w:szCs w:val="24"/>
        </w:rPr>
      </w:pPr>
      <w:r w:rsidRPr="00857252">
        <w:rPr>
          <w:sz w:val="24"/>
          <w:szCs w:val="24"/>
        </w:rPr>
        <w:t xml:space="preserve">Прошедший финансовый год (точнее семь месяцев 2012 года) был периодом становления нашей банковской деятельности. Основное направление задано на ипотечное кредитование </w:t>
      </w:r>
      <w:r w:rsidRPr="00857252">
        <w:rPr>
          <w:sz w:val="24"/>
          <w:szCs w:val="24"/>
        </w:rPr>
        <w:lastRenderedPageBreak/>
        <w:t xml:space="preserve">долевого участия строительства жилых домов </w:t>
      </w:r>
      <w:r w:rsidRPr="00857252">
        <w:rPr>
          <w:color w:val="auto"/>
          <w:sz w:val="24"/>
          <w:szCs w:val="24"/>
        </w:rPr>
        <w:t>в многофункционал</w:t>
      </w:r>
      <w:r w:rsidR="00AA22BB" w:rsidRPr="00857252">
        <w:rPr>
          <w:color w:val="auto"/>
          <w:sz w:val="24"/>
          <w:szCs w:val="24"/>
        </w:rPr>
        <w:t xml:space="preserve">ьном жилищном комплексе </w:t>
      </w:r>
      <w:r w:rsidRPr="00857252">
        <w:rPr>
          <w:color w:val="auto"/>
          <w:sz w:val="24"/>
          <w:szCs w:val="24"/>
        </w:rPr>
        <w:t xml:space="preserve"> застройщика, аккредитованного в Банке. </w:t>
      </w:r>
    </w:p>
    <w:p w:rsidR="00D758D8" w:rsidRPr="00857252" w:rsidRDefault="002E5A40" w:rsidP="00255029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027"/>
        </w:tabs>
        <w:spacing w:before="240" w:afterLines="100" w:line="220" w:lineRule="exact"/>
        <w:ind w:left="23" w:firstLine="499"/>
        <w:jc w:val="both"/>
        <w:rPr>
          <w:b/>
          <w:sz w:val="24"/>
          <w:szCs w:val="24"/>
        </w:rPr>
      </w:pPr>
      <w:bookmarkStart w:id="4" w:name="bookmark5"/>
      <w:r w:rsidRPr="00857252">
        <w:rPr>
          <w:b/>
          <w:sz w:val="24"/>
          <w:szCs w:val="24"/>
        </w:rPr>
        <w:t>Информация о перспективах развития Банка</w:t>
      </w:r>
      <w:bookmarkEnd w:id="4"/>
    </w:p>
    <w:p w:rsidR="00D758D8" w:rsidRPr="00857252" w:rsidRDefault="00DE3B04" w:rsidP="00806BA3">
      <w:pPr>
        <w:pStyle w:val="3"/>
        <w:shd w:val="clear" w:color="auto" w:fill="auto"/>
        <w:ind w:left="23" w:firstLine="500"/>
        <w:jc w:val="both"/>
        <w:rPr>
          <w:sz w:val="24"/>
          <w:szCs w:val="24"/>
        </w:rPr>
      </w:pPr>
      <w:r w:rsidRPr="00857252">
        <w:rPr>
          <w:sz w:val="24"/>
          <w:szCs w:val="24"/>
        </w:rPr>
        <w:t>Для</w:t>
      </w:r>
      <w:r w:rsidR="002E5A40" w:rsidRPr="00857252">
        <w:rPr>
          <w:sz w:val="24"/>
          <w:szCs w:val="24"/>
        </w:rPr>
        <w:t xml:space="preserve"> успешной деятельности Банка Советом директоров Банка</w:t>
      </w:r>
      <w:r w:rsidRPr="00857252">
        <w:rPr>
          <w:sz w:val="24"/>
          <w:szCs w:val="24"/>
        </w:rPr>
        <w:t xml:space="preserve"> была</w:t>
      </w:r>
      <w:r w:rsidR="002E5A40" w:rsidRPr="00857252">
        <w:rPr>
          <w:sz w:val="24"/>
          <w:szCs w:val="24"/>
        </w:rPr>
        <w:t xml:space="preserve"> разработана </w:t>
      </w:r>
      <w:r w:rsidR="0048362C" w:rsidRPr="00857252">
        <w:rPr>
          <w:sz w:val="24"/>
          <w:szCs w:val="24"/>
        </w:rPr>
        <w:t>Стратегия развития Банка на 2013-2014</w:t>
      </w:r>
      <w:r w:rsidR="002E5A40" w:rsidRPr="00857252">
        <w:rPr>
          <w:sz w:val="24"/>
          <w:szCs w:val="24"/>
        </w:rPr>
        <w:t xml:space="preserve"> годы. </w:t>
      </w:r>
      <w:r w:rsidRPr="00857252">
        <w:rPr>
          <w:sz w:val="24"/>
          <w:szCs w:val="24"/>
        </w:rPr>
        <w:t>Она</w:t>
      </w:r>
      <w:r w:rsidR="002E5A40" w:rsidRPr="00857252">
        <w:rPr>
          <w:sz w:val="24"/>
          <w:szCs w:val="24"/>
        </w:rPr>
        <w:t xml:space="preserve"> определяет основные направления развития Банка и детализацию в системе </w:t>
      </w:r>
      <w:proofErr w:type="gramStart"/>
      <w:r w:rsidR="002E5A40" w:rsidRPr="00857252">
        <w:rPr>
          <w:sz w:val="24"/>
          <w:szCs w:val="24"/>
        </w:rPr>
        <w:t>бизнес-планирования</w:t>
      </w:r>
      <w:proofErr w:type="gramEnd"/>
      <w:r w:rsidR="00DE62E2" w:rsidRPr="00857252">
        <w:rPr>
          <w:sz w:val="24"/>
          <w:szCs w:val="24"/>
        </w:rPr>
        <w:t xml:space="preserve">. </w:t>
      </w:r>
      <w:proofErr w:type="gramStart"/>
      <w:r w:rsidR="0048362C" w:rsidRPr="00857252">
        <w:rPr>
          <w:sz w:val="24"/>
          <w:szCs w:val="24"/>
        </w:rPr>
        <w:t>Бизнес-стратегия Банка заключается в предоставлении клиенту максимального полного спектра банковских услуг, начиная с расчетно-кассового обслуживания и кред</w:t>
      </w:r>
      <w:r w:rsidR="00DE62E2" w:rsidRPr="00857252">
        <w:rPr>
          <w:sz w:val="24"/>
          <w:szCs w:val="24"/>
        </w:rPr>
        <w:t>итования,</w:t>
      </w:r>
      <w:r w:rsidR="0048362C" w:rsidRPr="00857252">
        <w:rPr>
          <w:sz w:val="24"/>
          <w:szCs w:val="24"/>
        </w:rPr>
        <w:t xml:space="preserve"> до услуг с использованием современных технологий, розничных услуг для работников обслуживаемых организаций, Исходя из этой стратегии, а также </w:t>
      </w:r>
      <w:r w:rsidR="00DE62E2" w:rsidRPr="00857252">
        <w:rPr>
          <w:sz w:val="24"/>
          <w:szCs w:val="24"/>
        </w:rPr>
        <w:t>осознавая</w:t>
      </w:r>
      <w:r w:rsidR="0048362C" w:rsidRPr="00857252">
        <w:rPr>
          <w:sz w:val="24"/>
          <w:szCs w:val="24"/>
        </w:rPr>
        <w:t xml:space="preserve"> увеличивающуюся конкуренцию на финансовом рынке</w:t>
      </w:r>
      <w:r w:rsidR="00DE62E2" w:rsidRPr="00857252">
        <w:rPr>
          <w:sz w:val="24"/>
          <w:szCs w:val="24"/>
        </w:rPr>
        <w:t>, являющуюся одним из основных факторов, ограничивающих развитие клиентской базы, Банк в качестве приоритетного направления ставит для себя задачу расширения</w:t>
      </w:r>
      <w:proofErr w:type="gramEnd"/>
      <w:r w:rsidR="00DE62E2" w:rsidRPr="00857252">
        <w:rPr>
          <w:sz w:val="24"/>
          <w:szCs w:val="24"/>
        </w:rPr>
        <w:t xml:space="preserve"> перечня предоставляемых услуг, повышения их качества и применение конкурентоспособных тарифов и комиссий по предоставляемым услугам и банковским операциям.</w:t>
      </w:r>
      <w:r w:rsidR="0048362C" w:rsidRPr="00857252">
        <w:rPr>
          <w:sz w:val="24"/>
          <w:szCs w:val="24"/>
        </w:rPr>
        <w:t xml:space="preserve">  </w:t>
      </w:r>
      <w:r w:rsidR="002E5A40" w:rsidRPr="00857252">
        <w:rPr>
          <w:sz w:val="24"/>
          <w:szCs w:val="24"/>
        </w:rPr>
        <w:t xml:space="preserve"> </w:t>
      </w:r>
    </w:p>
    <w:p w:rsidR="00D758D8" w:rsidRPr="00857252" w:rsidRDefault="002E5A40" w:rsidP="00806BA3">
      <w:pPr>
        <w:pStyle w:val="3"/>
        <w:shd w:val="clear" w:color="auto" w:fill="auto"/>
        <w:ind w:left="23" w:right="20" w:firstLine="520"/>
        <w:jc w:val="both"/>
        <w:rPr>
          <w:sz w:val="24"/>
          <w:szCs w:val="24"/>
        </w:rPr>
      </w:pPr>
      <w:r w:rsidRPr="00857252">
        <w:rPr>
          <w:sz w:val="24"/>
          <w:szCs w:val="24"/>
        </w:rPr>
        <w:t xml:space="preserve"> В </w:t>
      </w:r>
      <w:proofErr w:type="gramStart"/>
      <w:r w:rsidRPr="00857252">
        <w:rPr>
          <w:sz w:val="24"/>
          <w:szCs w:val="24"/>
        </w:rPr>
        <w:t>рамках</w:t>
      </w:r>
      <w:proofErr w:type="gramEnd"/>
      <w:r w:rsidRPr="00857252">
        <w:rPr>
          <w:sz w:val="24"/>
          <w:szCs w:val="24"/>
        </w:rPr>
        <w:t xml:space="preserve"> Страт</w:t>
      </w:r>
      <w:r w:rsidR="00520289" w:rsidRPr="00857252">
        <w:rPr>
          <w:sz w:val="24"/>
          <w:szCs w:val="24"/>
        </w:rPr>
        <w:t>егии развития Банка на ближайшие два</w:t>
      </w:r>
      <w:r w:rsidRPr="00857252">
        <w:rPr>
          <w:sz w:val="24"/>
          <w:szCs w:val="24"/>
        </w:rPr>
        <w:t xml:space="preserve"> год</w:t>
      </w:r>
      <w:r w:rsidR="00520289" w:rsidRPr="00857252">
        <w:rPr>
          <w:sz w:val="24"/>
          <w:szCs w:val="24"/>
        </w:rPr>
        <w:t>а</w:t>
      </w:r>
      <w:r w:rsidRPr="00857252">
        <w:rPr>
          <w:sz w:val="24"/>
          <w:szCs w:val="24"/>
        </w:rPr>
        <w:t xml:space="preserve"> планируется решение следующих задач:</w:t>
      </w:r>
    </w:p>
    <w:p w:rsidR="00806BA3" w:rsidRPr="00857252" w:rsidRDefault="002E5A40" w:rsidP="00806BA3">
      <w:pPr>
        <w:pStyle w:val="3"/>
        <w:numPr>
          <w:ilvl w:val="0"/>
          <w:numId w:val="12"/>
        </w:numPr>
        <w:shd w:val="clear" w:color="auto" w:fill="auto"/>
        <w:ind w:left="1020" w:firstLine="0"/>
        <w:jc w:val="both"/>
        <w:rPr>
          <w:sz w:val="24"/>
          <w:szCs w:val="24"/>
        </w:rPr>
      </w:pPr>
      <w:r w:rsidRPr="00857252">
        <w:rPr>
          <w:sz w:val="24"/>
          <w:szCs w:val="24"/>
        </w:rPr>
        <w:t xml:space="preserve">Наращивание </w:t>
      </w:r>
      <w:r w:rsidR="00DE3B04" w:rsidRPr="00857252">
        <w:rPr>
          <w:sz w:val="24"/>
          <w:szCs w:val="24"/>
        </w:rPr>
        <w:t xml:space="preserve">уставного </w:t>
      </w:r>
      <w:r w:rsidR="00DE62E2" w:rsidRPr="00857252">
        <w:rPr>
          <w:sz w:val="24"/>
          <w:szCs w:val="24"/>
        </w:rPr>
        <w:t>капитала к</w:t>
      </w:r>
      <w:r w:rsidR="000C3745" w:rsidRPr="00857252">
        <w:rPr>
          <w:sz w:val="24"/>
          <w:szCs w:val="24"/>
        </w:rPr>
        <w:t xml:space="preserve"> концу </w:t>
      </w:r>
      <w:r w:rsidR="00DE62E2" w:rsidRPr="00857252">
        <w:rPr>
          <w:sz w:val="24"/>
          <w:szCs w:val="24"/>
        </w:rPr>
        <w:t xml:space="preserve"> 2014 году до 300</w:t>
      </w:r>
      <w:r w:rsidRPr="00857252">
        <w:rPr>
          <w:sz w:val="24"/>
          <w:szCs w:val="24"/>
        </w:rPr>
        <w:t xml:space="preserve"> млн. рублей;</w:t>
      </w:r>
    </w:p>
    <w:p w:rsidR="00806BA3" w:rsidRPr="00857252" w:rsidRDefault="00520289" w:rsidP="00806BA3">
      <w:pPr>
        <w:pStyle w:val="3"/>
        <w:numPr>
          <w:ilvl w:val="0"/>
          <w:numId w:val="12"/>
        </w:numPr>
        <w:shd w:val="clear" w:color="auto" w:fill="auto"/>
        <w:ind w:left="1020" w:right="20" w:firstLine="0"/>
        <w:jc w:val="both"/>
        <w:rPr>
          <w:sz w:val="24"/>
          <w:szCs w:val="24"/>
        </w:rPr>
      </w:pPr>
      <w:r w:rsidRPr="00857252">
        <w:rPr>
          <w:sz w:val="24"/>
          <w:szCs w:val="24"/>
        </w:rPr>
        <w:t>Обеспечение стабильности и устойчивости по отношению к существующим и потенциальным рискам;</w:t>
      </w:r>
    </w:p>
    <w:p w:rsidR="00806BA3" w:rsidRPr="00857252" w:rsidRDefault="00520289" w:rsidP="00806BA3">
      <w:pPr>
        <w:pStyle w:val="3"/>
        <w:numPr>
          <w:ilvl w:val="0"/>
          <w:numId w:val="12"/>
        </w:numPr>
        <w:shd w:val="clear" w:color="auto" w:fill="auto"/>
        <w:ind w:left="1020" w:right="20" w:firstLine="0"/>
        <w:jc w:val="both"/>
        <w:rPr>
          <w:sz w:val="24"/>
          <w:szCs w:val="24"/>
        </w:rPr>
      </w:pPr>
      <w:r w:rsidRPr="00857252">
        <w:rPr>
          <w:sz w:val="24"/>
          <w:szCs w:val="24"/>
        </w:rPr>
        <w:t xml:space="preserve">Улучшения качества обслуживания клиентов путем развития современных банковских технологий; </w:t>
      </w:r>
    </w:p>
    <w:p w:rsidR="00806BA3" w:rsidRPr="00857252" w:rsidRDefault="00520289" w:rsidP="00806BA3">
      <w:pPr>
        <w:pStyle w:val="3"/>
        <w:numPr>
          <w:ilvl w:val="0"/>
          <w:numId w:val="12"/>
        </w:numPr>
        <w:shd w:val="clear" w:color="auto" w:fill="auto"/>
        <w:ind w:left="1020" w:right="20" w:firstLine="0"/>
        <w:jc w:val="both"/>
        <w:rPr>
          <w:color w:val="auto"/>
          <w:sz w:val="24"/>
          <w:szCs w:val="24"/>
        </w:rPr>
      </w:pPr>
      <w:r w:rsidRPr="00857252">
        <w:rPr>
          <w:sz w:val="24"/>
          <w:szCs w:val="24"/>
        </w:rPr>
        <w:t xml:space="preserve">Обеспечение финансовой устойчивости банка в целях  признания её достаточной </w:t>
      </w:r>
      <w:r w:rsidRPr="00857252">
        <w:rPr>
          <w:color w:val="auto"/>
          <w:sz w:val="24"/>
          <w:szCs w:val="24"/>
        </w:rPr>
        <w:t>для участия в системе страхования вкладов</w:t>
      </w:r>
      <w:r w:rsidR="000C3745" w:rsidRPr="00857252">
        <w:rPr>
          <w:color w:val="auto"/>
          <w:sz w:val="24"/>
          <w:szCs w:val="24"/>
        </w:rPr>
        <w:t xml:space="preserve">; </w:t>
      </w:r>
    </w:p>
    <w:p w:rsidR="00DE3B04" w:rsidRPr="00857252" w:rsidRDefault="00520289" w:rsidP="00806BA3">
      <w:pPr>
        <w:pStyle w:val="3"/>
        <w:numPr>
          <w:ilvl w:val="0"/>
          <w:numId w:val="12"/>
        </w:numPr>
        <w:shd w:val="clear" w:color="auto" w:fill="auto"/>
        <w:ind w:left="1020" w:right="20" w:firstLine="0"/>
        <w:jc w:val="both"/>
        <w:rPr>
          <w:sz w:val="24"/>
          <w:szCs w:val="24"/>
        </w:rPr>
      </w:pPr>
      <w:r w:rsidRPr="00857252">
        <w:rPr>
          <w:sz w:val="24"/>
          <w:szCs w:val="24"/>
        </w:rPr>
        <w:t>Усиленное развитие розничного краткосрочного и среднесрочного кред</w:t>
      </w:r>
      <w:r w:rsidR="000C3745" w:rsidRPr="00857252">
        <w:rPr>
          <w:sz w:val="24"/>
          <w:szCs w:val="24"/>
        </w:rPr>
        <w:t>итования</w:t>
      </w:r>
      <w:r w:rsidR="00DE3B04" w:rsidRPr="00857252">
        <w:rPr>
          <w:sz w:val="24"/>
          <w:szCs w:val="24"/>
        </w:rPr>
        <w:t>;</w:t>
      </w:r>
    </w:p>
    <w:p w:rsidR="00806BA3" w:rsidRPr="00857252" w:rsidRDefault="00DE3B04" w:rsidP="00806BA3">
      <w:pPr>
        <w:pStyle w:val="3"/>
        <w:numPr>
          <w:ilvl w:val="0"/>
          <w:numId w:val="12"/>
        </w:numPr>
        <w:shd w:val="clear" w:color="auto" w:fill="auto"/>
        <w:ind w:left="1020" w:right="20" w:firstLine="0"/>
        <w:jc w:val="both"/>
        <w:rPr>
          <w:sz w:val="24"/>
          <w:szCs w:val="24"/>
        </w:rPr>
      </w:pPr>
      <w:r w:rsidRPr="00857252">
        <w:rPr>
          <w:sz w:val="24"/>
          <w:szCs w:val="24"/>
        </w:rPr>
        <w:t>А</w:t>
      </w:r>
      <w:r w:rsidR="000C3745" w:rsidRPr="00857252">
        <w:rPr>
          <w:sz w:val="24"/>
          <w:szCs w:val="24"/>
        </w:rPr>
        <w:t xml:space="preserve">ктивное привлечение </w:t>
      </w:r>
      <w:r w:rsidR="00520289" w:rsidRPr="00857252">
        <w:rPr>
          <w:sz w:val="24"/>
          <w:szCs w:val="24"/>
        </w:rPr>
        <w:t>новых клиентов, как из числа развивающихся предприятий малого и среднего бизнеса, так и населения;</w:t>
      </w:r>
    </w:p>
    <w:p w:rsidR="00806BA3" w:rsidRPr="00857252" w:rsidRDefault="000C3745" w:rsidP="00806BA3">
      <w:pPr>
        <w:pStyle w:val="3"/>
        <w:numPr>
          <w:ilvl w:val="0"/>
          <w:numId w:val="12"/>
        </w:numPr>
        <w:shd w:val="clear" w:color="auto" w:fill="auto"/>
        <w:ind w:left="1020" w:right="20" w:firstLine="0"/>
        <w:jc w:val="both"/>
        <w:rPr>
          <w:sz w:val="24"/>
          <w:szCs w:val="24"/>
        </w:rPr>
      </w:pPr>
      <w:r w:rsidRPr="00857252">
        <w:rPr>
          <w:sz w:val="24"/>
          <w:szCs w:val="24"/>
        </w:rPr>
        <w:t xml:space="preserve"> Внедрение высоких стандартов корпоративной культуры с целью обеспечения необходимых условий для развития профессионализма сотрудников, сплоченности коллектива, повышения командного духа;</w:t>
      </w:r>
    </w:p>
    <w:p w:rsidR="00D758D8" w:rsidRPr="00857252" w:rsidRDefault="000C3745" w:rsidP="00806BA3">
      <w:pPr>
        <w:pStyle w:val="3"/>
        <w:numPr>
          <w:ilvl w:val="0"/>
          <w:numId w:val="12"/>
        </w:numPr>
        <w:shd w:val="clear" w:color="auto" w:fill="auto"/>
        <w:ind w:left="1020" w:right="20" w:firstLine="0"/>
        <w:jc w:val="both"/>
        <w:rPr>
          <w:sz w:val="24"/>
          <w:szCs w:val="24"/>
        </w:rPr>
      </w:pPr>
      <w:r w:rsidRPr="00857252">
        <w:rPr>
          <w:sz w:val="24"/>
          <w:szCs w:val="24"/>
        </w:rPr>
        <w:t xml:space="preserve">Обеспечение необходимого уровня прозрачности бизнеса, а так же совершенствование системы корпоративного управления. </w:t>
      </w:r>
    </w:p>
    <w:p w:rsidR="000D685B" w:rsidRDefault="000D685B" w:rsidP="000D685B">
      <w:pPr>
        <w:jc w:val="center"/>
        <w:rPr>
          <w:b/>
        </w:rPr>
      </w:pPr>
    </w:p>
    <w:p w:rsidR="000D685B" w:rsidRPr="00857252" w:rsidRDefault="000D685B" w:rsidP="000D685B">
      <w:pPr>
        <w:jc w:val="center"/>
        <w:rPr>
          <w:rFonts w:ascii="Times New Roman" w:hAnsi="Times New Roman" w:cs="Times New Roman"/>
          <w:b/>
        </w:rPr>
      </w:pPr>
      <w:r w:rsidRPr="00857252">
        <w:rPr>
          <w:rFonts w:ascii="Times New Roman" w:hAnsi="Times New Roman" w:cs="Times New Roman"/>
          <w:b/>
        </w:rPr>
        <w:t>План доходов, расходов и прибыли</w:t>
      </w:r>
    </w:p>
    <w:p w:rsidR="000D685B" w:rsidRPr="00857252" w:rsidRDefault="000D685B" w:rsidP="000D685B">
      <w:pPr>
        <w:jc w:val="center"/>
        <w:rPr>
          <w:rFonts w:ascii="Times New Roman" w:hAnsi="Times New Roman" w:cs="Times New Roman"/>
          <w:b/>
        </w:rPr>
      </w:pPr>
      <w:r w:rsidRPr="00857252">
        <w:rPr>
          <w:rFonts w:ascii="Times New Roman" w:hAnsi="Times New Roman" w:cs="Times New Roman"/>
          <w:b/>
        </w:rPr>
        <w:t>«</w:t>
      </w:r>
      <w:proofErr w:type="spellStart"/>
      <w:r w:rsidRPr="00857252">
        <w:rPr>
          <w:rFonts w:ascii="Times New Roman" w:hAnsi="Times New Roman" w:cs="Times New Roman"/>
          <w:b/>
        </w:rPr>
        <w:t>СеверСтройБанк</w:t>
      </w:r>
      <w:proofErr w:type="spellEnd"/>
      <w:r w:rsidRPr="00857252">
        <w:rPr>
          <w:rFonts w:ascii="Times New Roman" w:hAnsi="Times New Roman" w:cs="Times New Roman"/>
          <w:b/>
        </w:rPr>
        <w:t>» ОАО</w:t>
      </w:r>
    </w:p>
    <w:p w:rsidR="000D685B" w:rsidRPr="00857252" w:rsidRDefault="000D685B" w:rsidP="000D685B">
      <w:pPr>
        <w:jc w:val="center"/>
        <w:rPr>
          <w:rFonts w:ascii="Times New Roman" w:hAnsi="Times New Roman" w:cs="Times New Roman"/>
          <w:b/>
        </w:rPr>
      </w:pPr>
      <w:r w:rsidRPr="00857252">
        <w:rPr>
          <w:rFonts w:ascii="Times New Roman" w:hAnsi="Times New Roman" w:cs="Times New Roman"/>
          <w:b/>
        </w:rPr>
        <w:t>на 2013-2014 годы.</w:t>
      </w:r>
    </w:p>
    <w:p w:rsidR="000D685B" w:rsidRPr="00806BA3" w:rsidRDefault="000D685B" w:rsidP="000D68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6BA3">
        <w:rPr>
          <w:rFonts w:ascii="Times New Roman" w:hAnsi="Times New Roman" w:cs="Times New Roman"/>
          <w:b/>
          <w:sz w:val="20"/>
          <w:szCs w:val="20"/>
        </w:rPr>
        <w:tab/>
      </w:r>
      <w:r w:rsidRPr="00806BA3">
        <w:rPr>
          <w:rFonts w:ascii="Times New Roman" w:hAnsi="Times New Roman" w:cs="Times New Roman"/>
          <w:b/>
          <w:sz w:val="20"/>
          <w:szCs w:val="20"/>
        </w:rPr>
        <w:tab/>
      </w:r>
      <w:r w:rsidRPr="00806BA3">
        <w:rPr>
          <w:rFonts w:ascii="Times New Roman" w:hAnsi="Times New Roman" w:cs="Times New Roman"/>
          <w:b/>
          <w:sz w:val="20"/>
          <w:szCs w:val="20"/>
        </w:rPr>
        <w:tab/>
      </w:r>
      <w:r w:rsidRPr="00806BA3">
        <w:rPr>
          <w:rFonts w:ascii="Times New Roman" w:hAnsi="Times New Roman" w:cs="Times New Roman"/>
          <w:b/>
          <w:sz w:val="20"/>
          <w:szCs w:val="20"/>
        </w:rPr>
        <w:tab/>
      </w:r>
      <w:r w:rsidRPr="00806BA3">
        <w:rPr>
          <w:rFonts w:ascii="Times New Roman" w:hAnsi="Times New Roman" w:cs="Times New Roman"/>
          <w:b/>
          <w:sz w:val="20"/>
          <w:szCs w:val="20"/>
        </w:rPr>
        <w:tab/>
      </w:r>
      <w:r w:rsidRPr="00806BA3">
        <w:rPr>
          <w:rFonts w:ascii="Times New Roman" w:hAnsi="Times New Roman" w:cs="Times New Roman"/>
          <w:b/>
          <w:sz w:val="20"/>
          <w:szCs w:val="20"/>
        </w:rPr>
        <w:tab/>
      </w:r>
      <w:r w:rsidRPr="00806BA3">
        <w:rPr>
          <w:rFonts w:ascii="Times New Roman" w:hAnsi="Times New Roman" w:cs="Times New Roman"/>
          <w:b/>
          <w:sz w:val="20"/>
          <w:szCs w:val="20"/>
        </w:rPr>
        <w:tab/>
      </w:r>
      <w:r w:rsidRPr="00806BA3">
        <w:rPr>
          <w:rFonts w:ascii="Times New Roman" w:hAnsi="Times New Roman" w:cs="Times New Roman"/>
          <w:b/>
          <w:sz w:val="20"/>
          <w:szCs w:val="20"/>
        </w:rPr>
        <w:tab/>
      </w:r>
      <w:r w:rsidRPr="00806BA3">
        <w:rPr>
          <w:rFonts w:ascii="Times New Roman" w:hAnsi="Times New Roman" w:cs="Times New Roman"/>
          <w:b/>
          <w:sz w:val="20"/>
          <w:szCs w:val="20"/>
        </w:rPr>
        <w:tab/>
        <w:t>(</w:t>
      </w:r>
      <w:proofErr w:type="spellStart"/>
      <w:r w:rsidRPr="00806BA3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806BA3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806BA3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  <w:r w:rsidRPr="00806BA3">
        <w:rPr>
          <w:rFonts w:ascii="Times New Roman" w:hAnsi="Times New Roman" w:cs="Times New Roman"/>
          <w:b/>
          <w:sz w:val="20"/>
          <w:szCs w:val="20"/>
        </w:rPr>
        <w:t>.)</w:t>
      </w:r>
    </w:p>
    <w:tbl>
      <w:tblPr>
        <w:tblW w:w="8870" w:type="dxa"/>
        <w:tblInd w:w="796" w:type="dxa"/>
        <w:tblLook w:val="00A0" w:firstRow="1" w:lastRow="0" w:firstColumn="1" w:lastColumn="0" w:noHBand="0" w:noVBand="0"/>
      </w:tblPr>
      <w:tblGrid>
        <w:gridCol w:w="937"/>
        <w:gridCol w:w="5179"/>
        <w:gridCol w:w="1337"/>
        <w:gridCol w:w="1417"/>
      </w:tblGrid>
      <w:tr w:rsidR="000D685B" w:rsidRPr="00806BA3" w:rsidTr="00857252">
        <w:trPr>
          <w:trHeight w:val="51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b/>
                <w:sz w:val="22"/>
                <w:szCs w:val="22"/>
              </w:rPr>
              <w:t>Номер строки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статьи         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b/>
                <w:sz w:val="22"/>
                <w:szCs w:val="22"/>
              </w:rPr>
              <w:t>01.01.2014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b/>
                <w:sz w:val="22"/>
                <w:szCs w:val="22"/>
              </w:rPr>
              <w:t>01.01.2015</w:t>
            </w:r>
          </w:p>
        </w:tc>
      </w:tr>
      <w:tr w:rsidR="000D685B" w:rsidRPr="00806BA3" w:rsidTr="00857252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57252" w:rsidRDefault="000D685B" w:rsidP="004973E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Процентные доходы, всего, в том числе: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24 000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33 500</w:t>
            </w:r>
          </w:p>
        </w:tc>
      </w:tr>
      <w:tr w:rsidR="000D685B" w:rsidRPr="00806BA3" w:rsidTr="00857252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57252" w:rsidRDefault="000D685B" w:rsidP="00497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Размещения сре</w:t>
            </w:r>
            <w:proofErr w:type="gramStart"/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дств в кр</w:t>
            </w:r>
            <w:proofErr w:type="gramEnd"/>
            <w:r w:rsidRPr="00857252">
              <w:rPr>
                <w:rFonts w:ascii="Times New Roman" w:hAnsi="Times New Roman" w:cs="Times New Roman"/>
                <w:sz w:val="22"/>
                <w:szCs w:val="22"/>
              </w:rPr>
              <w:t xml:space="preserve">едитных организациях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3 500</w:t>
            </w:r>
          </w:p>
        </w:tc>
      </w:tr>
      <w:tr w:rsidR="000D685B" w:rsidRPr="00806BA3" w:rsidTr="00857252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57252" w:rsidRDefault="000D685B" w:rsidP="00497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 xml:space="preserve"> Ссуд, предоставленных клиентам (</w:t>
            </w:r>
            <w:proofErr w:type="spellStart"/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некредитным</w:t>
            </w:r>
            <w:proofErr w:type="spellEnd"/>
            <w:r w:rsidRPr="00857252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организациям)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23 000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30 000</w:t>
            </w:r>
          </w:p>
        </w:tc>
      </w:tr>
      <w:tr w:rsidR="000D685B" w:rsidRPr="00806BA3" w:rsidTr="00857252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57252" w:rsidRDefault="000D685B" w:rsidP="004973E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Процентные расходы, всего, в том  числе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1 100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3 500</w:t>
            </w:r>
          </w:p>
        </w:tc>
      </w:tr>
      <w:tr w:rsidR="000D685B" w:rsidRPr="00806BA3" w:rsidTr="00857252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57252" w:rsidRDefault="000D685B" w:rsidP="00497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 xml:space="preserve"> Привлеченным средствам клиентов (</w:t>
            </w:r>
            <w:proofErr w:type="spellStart"/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некредитных</w:t>
            </w:r>
            <w:proofErr w:type="spellEnd"/>
            <w:r w:rsidRPr="00857252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1 100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3  500</w:t>
            </w:r>
          </w:p>
        </w:tc>
      </w:tr>
      <w:tr w:rsidR="000D685B" w:rsidRPr="00806BA3" w:rsidTr="00857252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57252" w:rsidRDefault="000D685B" w:rsidP="004973E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Чистые процентные доходы (отрицательная процентная маржа)           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22 900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30 000</w:t>
            </w:r>
          </w:p>
        </w:tc>
      </w:tr>
      <w:tr w:rsidR="000D685B" w:rsidRPr="00806BA3" w:rsidTr="00857252">
        <w:trPr>
          <w:trHeight w:val="10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57252" w:rsidRDefault="000D685B" w:rsidP="004973E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Изменение резерва на возможные потери по ссудам, ссудной и приравненной к ней задолженности, средствам, размещенным на корреспондентских счетах, а также начисленным процентным доходам, всего, в том числе: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1 800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57252" w:rsidRDefault="000D685B" w:rsidP="004973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252">
              <w:rPr>
                <w:rFonts w:ascii="Times New Roman" w:hAnsi="Times New Roman" w:cs="Times New Roman"/>
                <w:sz w:val="22"/>
                <w:szCs w:val="22"/>
              </w:rPr>
              <w:t>3 200</w:t>
            </w:r>
          </w:p>
        </w:tc>
      </w:tr>
      <w:tr w:rsidR="000D685B" w:rsidRPr="00806BA3" w:rsidTr="00255029">
        <w:trPr>
          <w:trHeight w:val="27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Чистые процентные доходы (отрицательная процентная маржа) после создания резерва на возможные потери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21 100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26 800</w:t>
            </w:r>
          </w:p>
        </w:tc>
      </w:tr>
      <w:tr w:rsidR="000D685B" w:rsidRPr="00806BA3" w:rsidTr="00255029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 xml:space="preserve"> Чистые доходы от операций с иностранной валютой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0D685B" w:rsidRPr="00806BA3" w:rsidTr="00255029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 xml:space="preserve"> Чистые доходы от переоценки иностранной валюты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D685B" w:rsidRPr="00806BA3" w:rsidTr="00255029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участия в капитале других юридических лиц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5B" w:rsidRPr="00806BA3" w:rsidTr="00255029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Комиссионные доходы            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8 500</w:t>
            </w:r>
          </w:p>
        </w:tc>
      </w:tr>
      <w:tr w:rsidR="000D685B" w:rsidRPr="00806BA3" w:rsidTr="00255029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Комиссионные расходы           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0D685B" w:rsidRPr="00806BA3" w:rsidTr="00255029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Чистые доходы (расходы)        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25 550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36 395</w:t>
            </w:r>
          </w:p>
        </w:tc>
      </w:tr>
      <w:tr w:rsidR="000D685B" w:rsidRPr="00806BA3" w:rsidTr="00255029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Операционные расходы           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0D685B" w:rsidRPr="00806BA3" w:rsidTr="00255029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Прибыль (убыток) до налогообложения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7 550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16 395</w:t>
            </w:r>
          </w:p>
        </w:tc>
      </w:tr>
      <w:tr w:rsidR="000D685B" w:rsidRPr="00806BA3" w:rsidTr="00255029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06BA3" w:rsidRDefault="003B01A7" w:rsidP="003B0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572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D685B" w:rsidRPr="00806B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Начисленные (уплаченные) налоги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1 510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3 280</w:t>
            </w:r>
          </w:p>
        </w:tc>
      </w:tr>
      <w:tr w:rsidR="000D685B" w:rsidRPr="00806BA3" w:rsidTr="00255029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06BA3" w:rsidRDefault="003B01A7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Прибыль (убыток) после налогообложения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6 040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13 115</w:t>
            </w:r>
          </w:p>
        </w:tc>
      </w:tr>
      <w:tr w:rsidR="000D685B" w:rsidRPr="00806BA3" w:rsidTr="00255029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Выплаты из прибыли после налогообложения, всего, в том числе: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1 311</w:t>
            </w:r>
          </w:p>
        </w:tc>
      </w:tr>
      <w:tr w:rsidR="000D685B" w:rsidRPr="00806BA3" w:rsidTr="00255029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23.1.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между акционерами (участниками) в виде дивидендов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685B" w:rsidRPr="00806BA3" w:rsidTr="00255029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23.2.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 xml:space="preserve">Отчисления на формирование и пополнение резервного фонда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1 311</w:t>
            </w:r>
          </w:p>
        </w:tc>
      </w:tr>
      <w:tr w:rsidR="000D685B" w:rsidRPr="00806BA3" w:rsidTr="00255029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Неиспользованная прибыль (убыток) за отчетный период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5 436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685B" w:rsidRPr="00806BA3" w:rsidRDefault="000D685B" w:rsidP="0049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A3">
              <w:rPr>
                <w:rFonts w:ascii="Times New Roman" w:hAnsi="Times New Roman" w:cs="Times New Roman"/>
                <w:sz w:val="20"/>
                <w:szCs w:val="20"/>
              </w:rPr>
              <w:t>11 804</w:t>
            </w:r>
          </w:p>
        </w:tc>
      </w:tr>
    </w:tbl>
    <w:p w:rsidR="000D685B" w:rsidRPr="00806BA3" w:rsidRDefault="000D685B" w:rsidP="000D685B">
      <w:pPr>
        <w:rPr>
          <w:rFonts w:ascii="Times New Roman" w:hAnsi="Times New Roman" w:cs="Times New Roman"/>
          <w:sz w:val="20"/>
          <w:szCs w:val="20"/>
        </w:rPr>
      </w:pPr>
    </w:p>
    <w:p w:rsidR="00413E9E" w:rsidRPr="00857252" w:rsidRDefault="00413E9E" w:rsidP="00413E9E">
      <w:pPr>
        <w:pStyle w:val="3"/>
        <w:numPr>
          <w:ilvl w:val="1"/>
          <w:numId w:val="1"/>
        </w:numPr>
        <w:shd w:val="clear" w:color="auto" w:fill="auto"/>
        <w:tabs>
          <w:tab w:val="left" w:pos="1142"/>
        </w:tabs>
        <w:spacing w:after="240"/>
        <w:ind w:left="120" w:right="120" w:firstLine="500"/>
        <w:jc w:val="both"/>
        <w:rPr>
          <w:b/>
          <w:sz w:val="24"/>
          <w:szCs w:val="24"/>
        </w:rPr>
      </w:pPr>
      <w:r w:rsidRPr="00857252">
        <w:rPr>
          <w:b/>
          <w:sz w:val="24"/>
          <w:szCs w:val="24"/>
        </w:rPr>
        <w:t>Перечень основных операций Банка, оказывающих наибольшее влияние на изменение финансового результата за отчетный год, а также краткий обзор событий, оказавших влияние на финансовую устойчивость Банка, его политику (стратегию) за отчетный год</w:t>
      </w:r>
    </w:p>
    <w:p w:rsidR="00413E9E" w:rsidRPr="00857252" w:rsidRDefault="00413E9E" w:rsidP="00413E9E">
      <w:pPr>
        <w:pStyle w:val="3"/>
        <w:shd w:val="clear" w:color="auto" w:fill="auto"/>
        <w:ind w:left="120" w:right="120" w:firstLine="720"/>
        <w:jc w:val="both"/>
        <w:rPr>
          <w:sz w:val="24"/>
          <w:szCs w:val="24"/>
        </w:rPr>
      </w:pPr>
      <w:r w:rsidRPr="00857252">
        <w:rPr>
          <w:sz w:val="24"/>
          <w:szCs w:val="24"/>
        </w:rPr>
        <w:t>Анализ финансового состояния Банка показал, что основны</w:t>
      </w:r>
      <w:r w:rsidR="00DE3B04" w:rsidRPr="00857252">
        <w:rPr>
          <w:sz w:val="24"/>
          <w:szCs w:val="24"/>
        </w:rPr>
        <w:t>ми</w:t>
      </w:r>
      <w:r w:rsidRPr="00857252">
        <w:rPr>
          <w:sz w:val="24"/>
          <w:szCs w:val="24"/>
        </w:rPr>
        <w:t xml:space="preserve"> операци</w:t>
      </w:r>
      <w:r w:rsidR="00DE3B04" w:rsidRPr="00857252">
        <w:rPr>
          <w:sz w:val="24"/>
          <w:szCs w:val="24"/>
        </w:rPr>
        <w:t>ями</w:t>
      </w:r>
      <w:r w:rsidRPr="00857252">
        <w:rPr>
          <w:sz w:val="24"/>
          <w:szCs w:val="24"/>
        </w:rPr>
        <w:t xml:space="preserve"> Банка,</w:t>
      </w:r>
      <w:r w:rsidR="00DE3B04" w:rsidRPr="00857252">
        <w:rPr>
          <w:sz w:val="24"/>
          <w:szCs w:val="24"/>
        </w:rPr>
        <w:t xml:space="preserve"> которые</w:t>
      </w:r>
      <w:r w:rsidRPr="00857252">
        <w:rPr>
          <w:sz w:val="24"/>
          <w:szCs w:val="24"/>
        </w:rPr>
        <w:t xml:space="preserve"> </w:t>
      </w:r>
      <w:proofErr w:type="gramStart"/>
      <w:r w:rsidRPr="00857252">
        <w:rPr>
          <w:sz w:val="24"/>
          <w:szCs w:val="24"/>
        </w:rPr>
        <w:t>оказ</w:t>
      </w:r>
      <w:r w:rsidR="00DE3B04" w:rsidRPr="00857252">
        <w:rPr>
          <w:sz w:val="24"/>
          <w:szCs w:val="24"/>
        </w:rPr>
        <w:t>ывают</w:t>
      </w:r>
      <w:r w:rsidRPr="00857252">
        <w:rPr>
          <w:sz w:val="24"/>
          <w:szCs w:val="24"/>
        </w:rPr>
        <w:t xml:space="preserve"> наибольшее влияние на формирование финансового результата в 2012 году сосредоточены</w:t>
      </w:r>
      <w:proofErr w:type="gramEnd"/>
      <w:r w:rsidRPr="00857252">
        <w:rPr>
          <w:sz w:val="24"/>
          <w:szCs w:val="24"/>
        </w:rPr>
        <w:t xml:space="preserve"> на рынках:</w:t>
      </w:r>
    </w:p>
    <w:p w:rsidR="00413E9E" w:rsidRPr="00857252" w:rsidRDefault="00413E9E" w:rsidP="00413E9E">
      <w:pPr>
        <w:pStyle w:val="3"/>
        <w:numPr>
          <w:ilvl w:val="0"/>
          <w:numId w:val="2"/>
        </w:numPr>
        <w:shd w:val="clear" w:color="auto" w:fill="auto"/>
        <w:tabs>
          <w:tab w:val="left" w:pos="965"/>
        </w:tabs>
        <w:ind w:left="120" w:firstLine="500"/>
        <w:jc w:val="both"/>
        <w:rPr>
          <w:sz w:val="24"/>
          <w:szCs w:val="24"/>
        </w:rPr>
      </w:pPr>
      <w:r w:rsidRPr="00857252">
        <w:rPr>
          <w:sz w:val="24"/>
          <w:szCs w:val="24"/>
        </w:rPr>
        <w:t>прямого кредитования  физических лиц и индивидуальных предпринимателей;</w:t>
      </w:r>
    </w:p>
    <w:p w:rsidR="00413E9E" w:rsidRPr="00857252" w:rsidRDefault="00413E9E" w:rsidP="00413E9E">
      <w:pPr>
        <w:pStyle w:val="3"/>
        <w:numPr>
          <w:ilvl w:val="0"/>
          <w:numId w:val="2"/>
        </w:numPr>
        <w:shd w:val="clear" w:color="auto" w:fill="auto"/>
        <w:tabs>
          <w:tab w:val="left" w:pos="965"/>
        </w:tabs>
        <w:ind w:left="120" w:firstLine="500"/>
        <w:jc w:val="both"/>
        <w:rPr>
          <w:sz w:val="24"/>
          <w:szCs w:val="24"/>
        </w:rPr>
      </w:pPr>
      <w:r w:rsidRPr="00857252">
        <w:rPr>
          <w:sz w:val="24"/>
          <w:szCs w:val="24"/>
        </w:rPr>
        <w:t>размещения ресурсов в виде межбанковского кредитования;</w:t>
      </w:r>
    </w:p>
    <w:p w:rsidR="00413E9E" w:rsidRPr="00857252" w:rsidRDefault="00413E9E" w:rsidP="00413E9E">
      <w:pPr>
        <w:pStyle w:val="3"/>
        <w:numPr>
          <w:ilvl w:val="0"/>
          <w:numId w:val="2"/>
        </w:numPr>
        <w:shd w:val="clear" w:color="auto" w:fill="auto"/>
        <w:tabs>
          <w:tab w:val="left" w:pos="965"/>
        </w:tabs>
        <w:ind w:left="120" w:firstLine="500"/>
        <w:jc w:val="both"/>
        <w:rPr>
          <w:sz w:val="24"/>
          <w:szCs w:val="24"/>
        </w:rPr>
      </w:pPr>
      <w:r w:rsidRPr="00857252">
        <w:rPr>
          <w:sz w:val="24"/>
          <w:szCs w:val="24"/>
        </w:rPr>
        <w:t>осуществления расчетно-кассового обслуживания клиентов;</w:t>
      </w:r>
    </w:p>
    <w:p w:rsidR="000D685B" w:rsidRPr="00857252" w:rsidRDefault="004973E8" w:rsidP="005A6A63">
      <w:pPr>
        <w:pStyle w:val="3"/>
        <w:shd w:val="clear" w:color="auto" w:fill="auto"/>
        <w:tabs>
          <w:tab w:val="left" w:pos="965"/>
        </w:tabs>
        <w:ind w:left="120" w:firstLine="0"/>
        <w:jc w:val="both"/>
        <w:rPr>
          <w:sz w:val="24"/>
          <w:szCs w:val="24"/>
        </w:rPr>
      </w:pPr>
      <w:r w:rsidRPr="00857252">
        <w:rPr>
          <w:sz w:val="24"/>
          <w:szCs w:val="24"/>
        </w:rPr>
        <w:t xml:space="preserve">За прошедший финансовый год работы Банка был получен убыток в сумме 5 769 </w:t>
      </w:r>
      <w:proofErr w:type="spellStart"/>
      <w:r w:rsidRPr="00857252">
        <w:rPr>
          <w:sz w:val="24"/>
          <w:szCs w:val="24"/>
        </w:rPr>
        <w:t>тыс</w:t>
      </w:r>
      <w:proofErr w:type="gramStart"/>
      <w:r w:rsidRPr="00857252">
        <w:rPr>
          <w:sz w:val="24"/>
          <w:szCs w:val="24"/>
        </w:rPr>
        <w:t>.р</w:t>
      </w:r>
      <w:proofErr w:type="gramEnd"/>
      <w:r w:rsidRPr="00857252">
        <w:rPr>
          <w:sz w:val="24"/>
          <w:szCs w:val="24"/>
        </w:rPr>
        <w:t>уб</w:t>
      </w:r>
      <w:proofErr w:type="spellEnd"/>
      <w:r w:rsidRPr="00857252">
        <w:rPr>
          <w:sz w:val="24"/>
          <w:szCs w:val="24"/>
        </w:rPr>
        <w:t xml:space="preserve">. по сравнению с бизнес-планом развития Банка убыток планировался в сумме 9 970,5 </w:t>
      </w:r>
      <w:proofErr w:type="spellStart"/>
      <w:r w:rsidRPr="00857252">
        <w:rPr>
          <w:sz w:val="24"/>
          <w:szCs w:val="24"/>
        </w:rPr>
        <w:t>тыс.руб</w:t>
      </w:r>
      <w:proofErr w:type="spellEnd"/>
      <w:r w:rsidRPr="00857252">
        <w:rPr>
          <w:sz w:val="24"/>
          <w:szCs w:val="24"/>
        </w:rPr>
        <w:t>.</w:t>
      </w:r>
    </w:p>
    <w:p w:rsidR="00E77ABA" w:rsidRPr="00857252" w:rsidRDefault="00E77ABA" w:rsidP="005A6A63">
      <w:pPr>
        <w:pStyle w:val="3"/>
        <w:shd w:val="clear" w:color="auto" w:fill="auto"/>
        <w:tabs>
          <w:tab w:val="left" w:pos="965"/>
        </w:tabs>
        <w:ind w:left="120" w:firstLine="0"/>
        <w:jc w:val="both"/>
        <w:rPr>
          <w:sz w:val="24"/>
          <w:szCs w:val="24"/>
        </w:rPr>
      </w:pPr>
    </w:p>
    <w:p w:rsidR="00D758D8" w:rsidRPr="00857252" w:rsidRDefault="002E5A40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129"/>
        </w:tabs>
        <w:spacing w:after="236" w:line="269" w:lineRule="exact"/>
        <w:ind w:left="20" w:right="20" w:firstLine="540"/>
        <w:jc w:val="both"/>
        <w:rPr>
          <w:b/>
          <w:sz w:val="24"/>
          <w:szCs w:val="24"/>
        </w:rPr>
      </w:pPr>
      <w:bookmarkStart w:id="5" w:name="bookmark6"/>
      <w:r w:rsidRPr="00857252">
        <w:rPr>
          <w:b/>
          <w:sz w:val="24"/>
          <w:szCs w:val="24"/>
        </w:rPr>
        <w:t>Информация о составе Совета директоров, единоличного и коллегиального исполнительного органа Банка</w:t>
      </w:r>
      <w:bookmarkEnd w:id="5"/>
    </w:p>
    <w:p w:rsidR="00D758D8" w:rsidRDefault="002E5A40">
      <w:pPr>
        <w:pStyle w:val="3"/>
        <w:shd w:val="clear" w:color="auto" w:fill="auto"/>
        <w:spacing w:after="185"/>
        <w:ind w:left="20" w:right="20" w:firstLine="540"/>
        <w:jc w:val="both"/>
      </w:pPr>
      <w:r w:rsidRPr="00857252">
        <w:rPr>
          <w:sz w:val="24"/>
          <w:szCs w:val="24"/>
        </w:rPr>
        <w:t xml:space="preserve">В </w:t>
      </w:r>
      <w:proofErr w:type="gramStart"/>
      <w:r w:rsidRPr="00857252">
        <w:rPr>
          <w:sz w:val="24"/>
          <w:szCs w:val="24"/>
        </w:rPr>
        <w:t>соответствии</w:t>
      </w:r>
      <w:proofErr w:type="gramEnd"/>
      <w:r w:rsidRPr="00857252">
        <w:rPr>
          <w:sz w:val="24"/>
          <w:szCs w:val="24"/>
        </w:rPr>
        <w:t xml:space="preserve"> с решением годового общего собрания акционеров  «</w:t>
      </w:r>
      <w:proofErr w:type="spellStart"/>
      <w:r w:rsidR="00AD6068" w:rsidRPr="00857252">
        <w:rPr>
          <w:sz w:val="24"/>
          <w:szCs w:val="24"/>
        </w:rPr>
        <w:t>СеверСтройБанк</w:t>
      </w:r>
      <w:proofErr w:type="spellEnd"/>
      <w:r w:rsidRPr="00857252">
        <w:rPr>
          <w:sz w:val="24"/>
          <w:szCs w:val="24"/>
        </w:rPr>
        <w:t>»</w:t>
      </w:r>
      <w:r w:rsidR="00AD6068" w:rsidRPr="00857252">
        <w:rPr>
          <w:sz w:val="24"/>
          <w:szCs w:val="24"/>
        </w:rPr>
        <w:t xml:space="preserve"> ОАО</w:t>
      </w:r>
      <w:r w:rsidRPr="00857252">
        <w:rPr>
          <w:sz w:val="24"/>
          <w:szCs w:val="24"/>
        </w:rPr>
        <w:t xml:space="preserve"> от </w:t>
      </w:r>
      <w:r w:rsidR="00ED39B0" w:rsidRPr="00857252">
        <w:rPr>
          <w:sz w:val="24"/>
          <w:szCs w:val="24"/>
        </w:rPr>
        <w:t>09</w:t>
      </w:r>
      <w:r w:rsidRPr="00857252">
        <w:rPr>
          <w:sz w:val="24"/>
          <w:szCs w:val="24"/>
        </w:rPr>
        <w:t>.0</w:t>
      </w:r>
      <w:r w:rsidR="00ED39B0" w:rsidRPr="00857252">
        <w:rPr>
          <w:sz w:val="24"/>
          <w:szCs w:val="24"/>
        </w:rPr>
        <w:t>7</w:t>
      </w:r>
      <w:r w:rsidRPr="00857252">
        <w:rPr>
          <w:sz w:val="24"/>
          <w:szCs w:val="24"/>
        </w:rPr>
        <w:t>.2012 г. в отчетном году Совет директоров Банка осуществлял свою деятельность в следующем</w:t>
      </w:r>
      <w:r>
        <w:t xml:space="preserve"> составе: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2040"/>
        <w:gridCol w:w="2707"/>
      </w:tblGrid>
      <w:tr w:rsidR="00806BA3" w:rsidTr="007C546A">
        <w:trPr>
          <w:trHeight w:hRule="exact" w:val="53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Состав Совета директоров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framePr w:w="9254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1"/>
              </w:rPr>
              <w:t>Сведения о владении акциями Банка в течение отчетного года</w:t>
            </w:r>
          </w:p>
        </w:tc>
      </w:tr>
      <w:tr w:rsidR="00806BA3" w:rsidTr="00806BA3">
        <w:trPr>
          <w:trHeight w:hRule="exact" w:val="427"/>
          <w:jc w:val="center"/>
        </w:trPr>
        <w:tc>
          <w:tcPr>
            <w:tcW w:w="4507" w:type="dxa"/>
            <w:tcBorders>
              <w:lef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Количество акций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Доля в Уставном капитале, %</w:t>
            </w:r>
          </w:p>
        </w:tc>
      </w:tr>
      <w:tr w:rsidR="00806BA3" w:rsidTr="00806BA3">
        <w:trPr>
          <w:trHeight w:hRule="exact" w:val="5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framePr w:w="9254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1"/>
              </w:rPr>
              <w:t>Проскуряков Андрей Михайлович - Председатель Совета директоров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-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-</w:t>
            </w:r>
          </w:p>
        </w:tc>
      </w:tr>
      <w:tr w:rsidR="00806BA3" w:rsidTr="00806BA3">
        <w:trPr>
          <w:trHeight w:hRule="exact" w:val="288"/>
          <w:jc w:val="center"/>
        </w:trPr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Члены Совета директоров: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6BA3" w:rsidTr="00806BA3">
        <w:trPr>
          <w:trHeight w:hRule="exact"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framePr w:w="9254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Жбанников</w:t>
            </w:r>
            <w:proofErr w:type="spellEnd"/>
            <w:r>
              <w:rPr>
                <w:rStyle w:val="1"/>
              </w:rPr>
              <w:t xml:space="preserve"> Олег Петрович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-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-</w:t>
            </w:r>
          </w:p>
        </w:tc>
      </w:tr>
      <w:tr w:rsidR="00806BA3" w:rsidTr="00806BA3">
        <w:trPr>
          <w:trHeight w:hRule="exact"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framePr w:w="9254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 xml:space="preserve">Миронова Нина </w:t>
            </w:r>
            <w:proofErr w:type="spellStart"/>
            <w:r>
              <w:rPr>
                <w:rStyle w:val="1"/>
              </w:rPr>
              <w:t>Осипатовна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-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-</w:t>
            </w:r>
          </w:p>
        </w:tc>
      </w:tr>
      <w:tr w:rsidR="00806BA3" w:rsidTr="00806BA3">
        <w:trPr>
          <w:trHeight w:hRule="exact" w:val="29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framePr w:w="9254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Постнова</w:t>
            </w:r>
            <w:proofErr w:type="spellEnd"/>
            <w:r>
              <w:rPr>
                <w:rStyle w:val="1"/>
              </w:rPr>
              <w:t xml:space="preserve"> Марина Ивановна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-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-</w:t>
            </w:r>
          </w:p>
        </w:tc>
      </w:tr>
    </w:tbl>
    <w:p w:rsidR="00806BA3" w:rsidRDefault="00806BA3" w:rsidP="00806B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2040"/>
        <w:gridCol w:w="2707"/>
      </w:tblGrid>
      <w:tr w:rsidR="00806BA3" w:rsidTr="007C546A">
        <w:trPr>
          <w:trHeight w:hRule="exact" w:val="307"/>
          <w:jc w:val="center"/>
        </w:trPr>
        <w:tc>
          <w:tcPr>
            <w:tcW w:w="4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framePr w:w="9254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Филиппов Алексей Вячеславович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13 500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75%</w:t>
            </w:r>
          </w:p>
        </w:tc>
      </w:tr>
    </w:tbl>
    <w:p w:rsidR="00D758D8" w:rsidRDefault="00D758D8">
      <w:pPr>
        <w:rPr>
          <w:sz w:val="2"/>
          <w:szCs w:val="2"/>
        </w:rPr>
      </w:pPr>
    </w:p>
    <w:p w:rsidR="0073087B" w:rsidRDefault="0073087B" w:rsidP="0073087B">
      <w:pPr>
        <w:pStyle w:val="3"/>
        <w:shd w:val="clear" w:color="auto" w:fill="auto"/>
        <w:spacing w:line="240" w:lineRule="auto"/>
        <w:ind w:left="62" w:right="119" w:firstLine="539"/>
        <w:jc w:val="both"/>
      </w:pPr>
    </w:p>
    <w:p w:rsidR="0073087B" w:rsidRPr="00857252" w:rsidRDefault="0073087B" w:rsidP="0073087B">
      <w:pPr>
        <w:pStyle w:val="3"/>
        <w:shd w:val="clear" w:color="auto" w:fill="auto"/>
        <w:spacing w:line="240" w:lineRule="auto"/>
        <w:ind w:left="62" w:right="119" w:firstLine="539"/>
        <w:jc w:val="both"/>
        <w:rPr>
          <w:sz w:val="24"/>
          <w:szCs w:val="24"/>
        </w:rPr>
      </w:pPr>
      <w:r w:rsidRPr="00857252">
        <w:rPr>
          <w:sz w:val="24"/>
          <w:szCs w:val="24"/>
        </w:rPr>
        <w:t>Изменений в составе Совета директоров в 2012 году не было.</w:t>
      </w:r>
    </w:p>
    <w:p w:rsidR="00D758D8" w:rsidRPr="00857252" w:rsidRDefault="002E5A40" w:rsidP="0073087B">
      <w:pPr>
        <w:pStyle w:val="3"/>
        <w:shd w:val="clear" w:color="auto" w:fill="auto"/>
        <w:spacing w:before="120" w:after="185"/>
        <w:ind w:left="62" w:right="119" w:firstLine="539"/>
        <w:jc w:val="both"/>
        <w:rPr>
          <w:sz w:val="24"/>
          <w:szCs w:val="24"/>
        </w:rPr>
      </w:pPr>
      <w:r w:rsidRPr="00857252">
        <w:rPr>
          <w:sz w:val="24"/>
          <w:szCs w:val="24"/>
        </w:rPr>
        <w:lastRenderedPageBreak/>
        <w:t>Руководство текущей деятельностью Банка осуществляется единоличным исполнительным</w:t>
      </w:r>
      <w:r>
        <w:t xml:space="preserve"> </w:t>
      </w:r>
      <w:r w:rsidRPr="00857252">
        <w:rPr>
          <w:sz w:val="24"/>
          <w:szCs w:val="24"/>
        </w:rPr>
        <w:t xml:space="preserve">органом - Председателем Правления и коллегиальным исполнительным органом - Правлением Банка.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2045"/>
        <w:gridCol w:w="2885"/>
      </w:tblGrid>
      <w:tr w:rsidR="00806BA3" w:rsidTr="007C546A">
        <w:trPr>
          <w:trHeight w:hRule="exact" w:val="53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Состав Правления Банка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shd w:val="clear" w:color="auto" w:fill="auto"/>
              <w:spacing w:line="259" w:lineRule="exact"/>
              <w:ind w:firstLine="0"/>
            </w:pPr>
            <w:r>
              <w:rPr>
                <w:rStyle w:val="1"/>
              </w:rPr>
              <w:t>Сведения о владении акциями Банка в течение отчетного года</w:t>
            </w:r>
          </w:p>
        </w:tc>
      </w:tr>
      <w:tr w:rsidR="00806BA3" w:rsidTr="007C546A">
        <w:trPr>
          <w:trHeight w:hRule="exact" w:val="42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Количество акций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Доля в Уставном капитале, %</w:t>
            </w:r>
          </w:p>
        </w:tc>
      </w:tr>
      <w:tr w:rsidR="00806BA3" w:rsidTr="007C546A">
        <w:trPr>
          <w:trHeight w:hRule="exact" w:val="51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shd w:val="clear" w:color="auto" w:fill="auto"/>
              <w:spacing w:line="259" w:lineRule="exact"/>
              <w:ind w:left="120" w:firstLine="0"/>
              <w:jc w:val="left"/>
            </w:pPr>
            <w:r>
              <w:rPr>
                <w:rStyle w:val="1"/>
              </w:rPr>
              <w:t xml:space="preserve">Миронова Нина </w:t>
            </w:r>
            <w:proofErr w:type="spellStart"/>
            <w:r>
              <w:rPr>
                <w:rStyle w:val="1"/>
              </w:rPr>
              <w:t>Осипатовна</w:t>
            </w:r>
            <w:proofErr w:type="spellEnd"/>
            <w:r w:rsidR="0073087B">
              <w:rPr>
                <w:rStyle w:val="1"/>
              </w:rPr>
              <w:t xml:space="preserve"> – Председатель Правления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-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-</w:t>
            </w:r>
          </w:p>
        </w:tc>
      </w:tr>
      <w:tr w:rsidR="00806BA3" w:rsidTr="00806BA3">
        <w:trPr>
          <w:trHeight w:hRule="exact" w:val="288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Члены Правления: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rPr>
                <w:sz w:val="10"/>
                <w:szCs w:val="10"/>
              </w:rPr>
            </w:pPr>
          </w:p>
        </w:tc>
      </w:tr>
      <w:tr w:rsidR="00806BA3" w:rsidTr="00806BA3">
        <w:trPr>
          <w:trHeight w:hRule="exact" w:val="51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shd w:val="clear" w:color="auto" w:fill="auto"/>
              <w:spacing w:line="254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Нерыдаева</w:t>
            </w:r>
            <w:proofErr w:type="spellEnd"/>
            <w:r>
              <w:rPr>
                <w:rStyle w:val="1"/>
              </w:rPr>
              <w:t xml:space="preserve"> Ольга Валентиновна – главный бухгалтер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-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-</w:t>
            </w:r>
          </w:p>
        </w:tc>
      </w:tr>
      <w:tr w:rsidR="00806BA3" w:rsidTr="00806BA3">
        <w:trPr>
          <w:trHeight w:hRule="exact" w:val="51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shd w:val="clear" w:color="auto" w:fill="auto"/>
              <w:spacing w:line="259" w:lineRule="exact"/>
              <w:ind w:left="120" w:firstLine="0"/>
              <w:jc w:val="left"/>
            </w:pPr>
            <w:proofErr w:type="spellStart"/>
            <w:r w:rsidRPr="00144B40">
              <w:rPr>
                <w:rStyle w:val="1"/>
              </w:rPr>
              <w:t>Лебединова</w:t>
            </w:r>
            <w:proofErr w:type="spellEnd"/>
            <w:r w:rsidRPr="00144B40">
              <w:rPr>
                <w:rStyle w:val="1"/>
              </w:rPr>
              <w:t xml:space="preserve"> Елена Евгеньевна - заместитель главного бухгалтера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-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A3" w:rsidRDefault="00806BA3" w:rsidP="00806BA3">
            <w:pPr>
              <w:pStyle w:val="3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-</w:t>
            </w:r>
          </w:p>
        </w:tc>
      </w:tr>
    </w:tbl>
    <w:p w:rsidR="00D758D8" w:rsidRDefault="00D758D8">
      <w:pPr>
        <w:rPr>
          <w:sz w:val="2"/>
          <w:szCs w:val="2"/>
        </w:rPr>
      </w:pPr>
    </w:p>
    <w:p w:rsidR="00D758D8" w:rsidRPr="00857252" w:rsidRDefault="00F273A2">
      <w:pPr>
        <w:pStyle w:val="3"/>
        <w:shd w:val="clear" w:color="auto" w:fill="auto"/>
        <w:spacing w:before="180" w:after="287" w:line="278" w:lineRule="exact"/>
        <w:ind w:left="60" w:right="120" w:firstLine="540"/>
        <w:jc w:val="both"/>
        <w:rPr>
          <w:sz w:val="24"/>
          <w:szCs w:val="24"/>
        </w:rPr>
      </w:pPr>
      <w:r w:rsidRPr="00857252">
        <w:rPr>
          <w:sz w:val="24"/>
          <w:szCs w:val="24"/>
        </w:rPr>
        <w:t>В течение  2012 года</w:t>
      </w:r>
      <w:r w:rsidR="002E5A40" w:rsidRPr="00857252">
        <w:rPr>
          <w:sz w:val="24"/>
          <w:szCs w:val="24"/>
        </w:rPr>
        <w:t xml:space="preserve"> членами Совета директоров и Правления Банка сделки по приобретению и (или) отчуждению акций Банка не осуществлялись.</w:t>
      </w:r>
    </w:p>
    <w:p w:rsidR="00D758D8" w:rsidRPr="00857252" w:rsidRDefault="002E5A4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845"/>
        </w:tabs>
        <w:spacing w:after="255" w:line="220" w:lineRule="exact"/>
        <w:ind w:left="60" w:firstLine="540"/>
        <w:jc w:val="both"/>
        <w:rPr>
          <w:b/>
          <w:sz w:val="24"/>
          <w:szCs w:val="24"/>
        </w:rPr>
      </w:pPr>
      <w:bookmarkStart w:id="6" w:name="bookmark7"/>
      <w:r w:rsidRPr="00857252">
        <w:rPr>
          <w:b/>
          <w:sz w:val="24"/>
          <w:szCs w:val="24"/>
        </w:rPr>
        <w:t xml:space="preserve">Существенная информация о финансовом положении </w:t>
      </w:r>
      <w:bookmarkEnd w:id="6"/>
      <w:r w:rsidR="00F273A2" w:rsidRPr="00857252">
        <w:rPr>
          <w:b/>
          <w:sz w:val="24"/>
          <w:szCs w:val="24"/>
        </w:rPr>
        <w:t>«</w:t>
      </w:r>
      <w:proofErr w:type="spellStart"/>
      <w:r w:rsidR="00F273A2" w:rsidRPr="00857252">
        <w:rPr>
          <w:b/>
          <w:sz w:val="24"/>
          <w:szCs w:val="24"/>
        </w:rPr>
        <w:t>СеверСтройБанк</w:t>
      </w:r>
      <w:proofErr w:type="spellEnd"/>
      <w:r w:rsidR="00F273A2" w:rsidRPr="00857252">
        <w:rPr>
          <w:b/>
          <w:sz w:val="24"/>
          <w:szCs w:val="24"/>
        </w:rPr>
        <w:t>» ОАО</w:t>
      </w:r>
    </w:p>
    <w:p w:rsidR="00D758D8" w:rsidRPr="00857252" w:rsidRDefault="00A2362C" w:rsidP="00A2362C">
      <w:pPr>
        <w:pStyle w:val="3"/>
        <w:shd w:val="clear" w:color="auto" w:fill="auto"/>
        <w:tabs>
          <w:tab w:val="left" w:pos="111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E5A40" w:rsidRPr="00857252">
        <w:rPr>
          <w:sz w:val="24"/>
          <w:szCs w:val="24"/>
        </w:rPr>
        <w:t>Приоритетным направлени</w:t>
      </w:r>
      <w:r w:rsidR="00F273A2" w:rsidRPr="00857252">
        <w:rPr>
          <w:sz w:val="24"/>
          <w:szCs w:val="24"/>
        </w:rPr>
        <w:t>ем д</w:t>
      </w:r>
      <w:r w:rsidR="00E87498" w:rsidRPr="00857252">
        <w:rPr>
          <w:sz w:val="24"/>
          <w:szCs w:val="24"/>
        </w:rPr>
        <w:t>еятельности в 2012 году являлось</w:t>
      </w:r>
      <w:r w:rsidR="00F273A2" w:rsidRPr="00857252">
        <w:rPr>
          <w:sz w:val="24"/>
          <w:szCs w:val="24"/>
        </w:rPr>
        <w:t xml:space="preserve"> кредитование</w:t>
      </w:r>
      <w:r w:rsidR="002E5A40" w:rsidRPr="00857252">
        <w:rPr>
          <w:sz w:val="24"/>
          <w:szCs w:val="24"/>
        </w:rPr>
        <w:t xml:space="preserve"> физических лиц</w:t>
      </w:r>
      <w:r w:rsidR="00F273A2" w:rsidRPr="00857252">
        <w:rPr>
          <w:sz w:val="24"/>
          <w:szCs w:val="24"/>
        </w:rPr>
        <w:t xml:space="preserve"> и </w:t>
      </w:r>
      <w:r w:rsidR="00144B40" w:rsidRPr="00857252">
        <w:rPr>
          <w:sz w:val="24"/>
          <w:szCs w:val="24"/>
        </w:rPr>
        <w:t>субъектов малого и среднего предпринимательства</w:t>
      </w:r>
      <w:r w:rsidR="002E5A40" w:rsidRPr="00857252">
        <w:rPr>
          <w:sz w:val="24"/>
          <w:szCs w:val="24"/>
        </w:rPr>
        <w:t>. В течение 2012 года Банк предоставлял клиентам кредитные продукты, отдавая предпочтение</w:t>
      </w:r>
      <w:r w:rsidR="00F273A2" w:rsidRPr="00857252">
        <w:rPr>
          <w:sz w:val="24"/>
          <w:szCs w:val="24"/>
        </w:rPr>
        <w:t xml:space="preserve"> ипотечному</w:t>
      </w:r>
      <w:r w:rsidR="002E5A40" w:rsidRPr="00857252">
        <w:rPr>
          <w:sz w:val="24"/>
          <w:szCs w:val="24"/>
        </w:rPr>
        <w:t xml:space="preserve"> кредитованию</w:t>
      </w:r>
      <w:r w:rsidR="00F273A2" w:rsidRPr="00857252">
        <w:rPr>
          <w:sz w:val="24"/>
          <w:szCs w:val="24"/>
        </w:rPr>
        <w:t xml:space="preserve"> физических лиц. </w:t>
      </w:r>
      <w:r w:rsidR="002E5A40" w:rsidRPr="00857252">
        <w:rPr>
          <w:sz w:val="24"/>
          <w:szCs w:val="24"/>
        </w:rPr>
        <w:t xml:space="preserve"> Далее представлена структура кредитного портфеля Банка по группам заемщиков:</w:t>
      </w:r>
    </w:p>
    <w:p w:rsidR="0073087B" w:rsidRDefault="0073087B" w:rsidP="0073087B">
      <w:pPr>
        <w:pStyle w:val="3"/>
        <w:shd w:val="clear" w:color="auto" w:fill="auto"/>
        <w:tabs>
          <w:tab w:val="left" w:pos="1116"/>
        </w:tabs>
        <w:ind w:right="120" w:firstLine="0"/>
        <w:jc w:val="both"/>
      </w:pPr>
      <w:r>
        <w:t xml:space="preserve">                                                                                                                 </w:t>
      </w:r>
      <w:r w:rsidR="00857252">
        <w:t xml:space="preserve">        </w:t>
      </w:r>
      <w:r>
        <w:t xml:space="preserve"> Тысяч рублей</w:t>
      </w:r>
    </w:p>
    <w:tbl>
      <w:tblPr>
        <w:tblStyle w:val="ae"/>
        <w:tblW w:w="0" w:type="auto"/>
        <w:tblInd w:w="959" w:type="dxa"/>
        <w:tblLook w:val="04A0" w:firstRow="1" w:lastRow="0" w:firstColumn="1" w:lastColumn="0" w:noHBand="0" w:noVBand="1"/>
      </w:tblPr>
      <w:tblGrid>
        <w:gridCol w:w="1177"/>
        <w:gridCol w:w="2792"/>
        <w:gridCol w:w="2126"/>
        <w:gridCol w:w="2126"/>
      </w:tblGrid>
      <w:tr w:rsidR="0073087B" w:rsidTr="00857252">
        <w:tc>
          <w:tcPr>
            <w:tcW w:w="1177" w:type="dxa"/>
          </w:tcPr>
          <w:p w:rsidR="0073087B" w:rsidRDefault="0073087B" w:rsidP="00857252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92" w:type="dxa"/>
          </w:tcPr>
          <w:p w:rsidR="0073087B" w:rsidRDefault="0073087B" w:rsidP="00857252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>
              <w:t>Группы заемщиков</w:t>
            </w:r>
          </w:p>
        </w:tc>
        <w:tc>
          <w:tcPr>
            <w:tcW w:w="2126" w:type="dxa"/>
          </w:tcPr>
          <w:p w:rsidR="0073087B" w:rsidRDefault="0073087B" w:rsidP="00857252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>
              <w:t>Остаток на 01.01.2013</w:t>
            </w:r>
          </w:p>
        </w:tc>
        <w:tc>
          <w:tcPr>
            <w:tcW w:w="2126" w:type="dxa"/>
          </w:tcPr>
          <w:p w:rsidR="0073087B" w:rsidRDefault="0073087B" w:rsidP="00857252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proofErr w:type="gramStart"/>
            <w:r>
              <w:t>Удельный</w:t>
            </w:r>
            <w:proofErr w:type="gramEnd"/>
            <w:r>
              <w:t xml:space="preserve"> в общей сумме кредитов, %</w:t>
            </w:r>
          </w:p>
        </w:tc>
      </w:tr>
      <w:tr w:rsidR="0073087B" w:rsidTr="00857252">
        <w:tc>
          <w:tcPr>
            <w:tcW w:w="1177" w:type="dxa"/>
          </w:tcPr>
          <w:p w:rsidR="0073087B" w:rsidRDefault="0073087B" w:rsidP="0073087B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jc w:val="both"/>
            </w:pPr>
            <w:r>
              <w:t>1</w:t>
            </w:r>
          </w:p>
        </w:tc>
        <w:tc>
          <w:tcPr>
            <w:tcW w:w="2792" w:type="dxa"/>
          </w:tcPr>
          <w:p w:rsidR="0073087B" w:rsidRDefault="0073087B" w:rsidP="0073087B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jc w:val="both"/>
            </w:pPr>
            <w:r>
              <w:t>Кредиты другим Банкам (кроме банка России)</w:t>
            </w:r>
          </w:p>
        </w:tc>
        <w:tc>
          <w:tcPr>
            <w:tcW w:w="2126" w:type="dxa"/>
          </w:tcPr>
          <w:p w:rsidR="0073087B" w:rsidRDefault="0073087B" w:rsidP="00857252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>
              <w:t>21000</w:t>
            </w:r>
          </w:p>
        </w:tc>
        <w:tc>
          <w:tcPr>
            <w:tcW w:w="2126" w:type="dxa"/>
          </w:tcPr>
          <w:p w:rsidR="0073087B" w:rsidRDefault="0073087B" w:rsidP="00857252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>
              <w:t>12,6</w:t>
            </w:r>
          </w:p>
        </w:tc>
      </w:tr>
      <w:tr w:rsidR="0073087B" w:rsidTr="00857252">
        <w:tc>
          <w:tcPr>
            <w:tcW w:w="1177" w:type="dxa"/>
          </w:tcPr>
          <w:p w:rsidR="0073087B" w:rsidRDefault="0073087B" w:rsidP="0073087B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jc w:val="both"/>
            </w:pPr>
            <w:r>
              <w:t>2</w:t>
            </w:r>
          </w:p>
        </w:tc>
        <w:tc>
          <w:tcPr>
            <w:tcW w:w="2792" w:type="dxa"/>
          </w:tcPr>
          <w:p w:rsidR="0073087B" w:rsidRDefault="0073087B" w:rsidP="0073087B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jc w:val="both"/>
            </w:pPr>
            <w:r>
              <w:t>Кредиты юридическим лицам всего</w:t>
            </w:r>
          </w:p>
        </w:tc>
        <w:tc>
          <w:tcPr>
            <w:tcW w:w="2126" w:type="dxa"/>
          </w:tcPr>
          <w:p w:rsidR="0073087B" w:rsidRDefault="0073087B" w:rsidP="00857252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>
              <w:t>113961</w:t>
            </w:r>
          </w:p>
        </w:tc>
        <w:tc>
          <w:tcPr>
            <w:tcW w:w="2126" w:type="dxa"/>
          </w:tcPr>
          <w:p w:rsidR="0073087B" w:rsidRDefault="0073087B" w:rsidP="00857252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</w:p>
        </w:tc>
      </w:tr>
      <w:tr w:rsidR="0073087B" w:rsidTr="00857252">
        <w:tc>
          <w:tcPr>
            <w:tcW w:w="1177" w:type="dxa"/>
          </w:tcPr>
          <w:p w:rsidR="0073087B" w:rsidRDefault="0073087B" w:rsidP="0073087B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jc w:val="both"/>
            </w:pPr>
            <w:r>
              <w:t>2.1.</w:t>
            </w:r>
          </w:p>
        </w:tc>
        <w:tc>
          <w:tcPr>
            <w:tcW w:w="2792" w:type="dxa"/>
          </w:tcPr>
          <w:p w:rsidR="0073087B" w:rsidRDefault="0073087B" w:rsidP="0073087B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jc w:val="both"/>
            </w:pPr>
            <w:r>
              <w:t>Юридические лица</w:t>
            </w:r>
          </w:p>
        </w:tc>
        <w:tc>
          <w:tcPr>
            <w:tcW w:w="2126" w:type="dxa"/>
          </w:tcPr>
          <w:p w:rsidR="0073087B" w:rsidRDefault="0073087B" w:rsidP="00857252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>
              <w:t>3161</w:t>
            </w:r>
          </w:p>
        </w:tc>
        <w:tc>
          <w:tcPr>
            <w:tcW w:w="2126" w:type="dxa"/>
          </w:tcPr>
          <w:p w:rsidR="0073087B" w:rsidRDefault="0073087B" w:rsidP="00857252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>
              <w:t>1,9</w:t>
            </w:r>
          </w:p>
        </w:tc>
      </w:tr>
      <w:tr w:rsidR="0073087B" w:rsidTr="00857252">
        <w:tc>
          <w:tcPr>
            <w:tcW w:w="1177" w:type="dxa"/>
          </w:tcPr>
          <w:p w:rsidR="0073087B" w:rsidRDefault="0073087B" w:rsidP="0073087B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jc w:val="both"/>
            </w:pPr>
            <w:r>
              <w:t>2.2.</w:t>
            </w:r>
          </w:p>
        </w:tc>
        <w:tc>
          <w:tcPr>
            <w:tcW w:w="2792" w:type="dxa"/>
          </w:tcPr>
          <w:p w:rsidR="0073087B" w:rsidRDefault="0073087B" w:rsidP="0073087B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jc w:val="both"/>
            </w:pPr>
            <w:r>
              <w:t>Индивидуальные предприниматели</w:t>
            </w:r>
          </w:p>
        </w:tc>
        <w:tc>
          <w:tcPr>
            <w:tcW w:w="2126" w:type="dxa"/>
          </w:tcPr>
          <w:p w:rsidR="0073087B" w:rsidRDefault="0073087B" w:rsidP="00857252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>
              <w:t>110800</w:t>
            </w:r>
          </w:p>
        </w:tc>
        <w:tc>
          <w:tcPr>
            <w:tcW w:w="2126" w:type="dxa"/>
          </w:tcPr>
          <w:p w:rsidR="0073087B" w:rsidRDefault="0073087B" w:rsidP="00857252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>
              <w:t>66,2</w:t>
            </w:r>
          </w:p>
        </w:tc>
      </w:tr>
      <w:tr w:rsidR="0073087B" w:rsidTr="00857252">
        <w:tc>
          <w:tcPr>
            <w:tcW w:w="1177" w:type="dxa"/>
          </w:tcPr>
          <w:p w:rsidR="0073087B" w:rsidRDefault="0073087B" w:rsidP="0073087B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jc w:val="both"/>
            </w:pPr>
            <w:r>
              <w:t>3.</w:t>
            </w:r>
          </w:p>
        </w:tc>
        <w:tc>
          <w:tcPr>
            <w:tcW w:w="2792" w:type="dxa"/>
          </w:tcPr>
          <w:p w:rsidR="0073087B" w:rsidRDefault="00831946" w:rsidP="0073087B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jc w:val="both"/>
            </w:pPr>
            <w:r>
              <w:t>Кредиты физическим лицам</w:t>
            </w:r>
          </w:p>
        </w:tc>
        <w:tc>
          <w:tcPr>
            <w:tcW w:w="2126" w:type="dxa"/>
          </w:tcPr>
          <w:p w:rsidR="0073087B" w:rsidRDefault="00831946" w:rsidP="00857252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>
              <w:t>32263</w:t>
            </w:r>
          </w:p>
        </w:tc>
        <w:tc>
          <w:tcPr>
            <w:tcW w:w="2126" w:type="dxa"/>
          </w:tcPr>
          <w:p w:rsidR="0073087B" w:rsidRDefault="00831946" w:rsidP="00857252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>
              <w:t>19,3</w:t>
            </w:r>
          </w:p>
        </w:tc>
      </w:tr>
      <w:tr w:rsidR="00831946" w:rsidTr="00857252">
        <w:tc>
          <w:tcPr>
            <w:tcW w:w="1177" w:type="dxa"/>
          </w:tcPr>
          <w:p w:rsidR="00831946" w:rsidRPr="00857252" w:rsidRDefault="00831946" w:rsidP="0073087B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jc w:val="both"/>
              <w:rPr>
                <w:b/>
              </w:rPr>
            </w:pPr>
            <w:r w:rsidRPr="00857252">
              <w:rPr>
                <w:b/>
              </w:rPr>
              <w:t>Итого</w:t>
            </w:r>
          </w:p>
        </w:tc>
        <w:tc>
          <w:tcPr>
            <w:tcW w:w="2792" w:type="dxa"/>
          </w:tcPr>
          <w:p w:rsidR="00831946" w:rsidRPr="00857252" w:rsidRDefault="00831946" w:rsidP="0073087B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31946" w:rsidRPr="00857252" w:rsidRDefault="00831946" w:rsidP="00857252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rPr>
                <w:b/>
              </w:rPr>
            </w:pPr>
            <w:r w:rsidRPr="00857252">
              <w:rPr>
                <w:b/>
              </w:rPr>
              <w:t>167224</w:t>
            </w:r>
          </w:p>
        </w:tc>
        <w:tc>
          <w:tcPr>
            <w:tcW w:w="2126" w:type="dxa"/>
          </w:tcPr>
          <w:p w:rsidR="00831946" w:rsidRPr="00857252" w:rsidRDefault="00831946" w:rsidP="00857252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rPr>
                <w:b/>
              </w:rPr>
            </w:pPr>
            <w:r w:rsidRPr="00857252">
              <w:rPr>
                <w:b/>
              </w:rPr>
              <w:t>100</w:t>
            </w:r>
          </w:p>
        </w:tc>
      </w:tr>
    </w:tbl>
    <w:p w:rsidR="0073087B" w:rsidRDefault="0073087B" w:rsidP="0073087B">
      <w:pPr>
        <w:pStyle w:val="3"/>
        <w:shd w:val="clear" w:color="auto" w:fill="auto"/>
        <w:tabs>
          <w:tab w:val="left" w:pos="1116"/>
        </w:tabs>
        <w:ind w:right="120" w:firstLine="0"/>
        <w:jc w:val="both"/>
      </w:pPr>
    </w:p>
    <w:p w:rsidR="0073087B" w:rsidRPr="00857252" w:rsidRDefault="00A2362C" w:rsidP="0073087B">
      <w:pPr>
        <w:pStyle w:val="3"/>
        <w:shd w:val="clear" w:color="auto" w:fill="auto"/>
        <w:tabs>
          <w:tab w:val="left" w:pos="1116"/>
        </w:tabs>
        <w:ind w:righ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31946" w:rsidRPr="00857252">
        <w:rPr>
          <w:sz w:val="24"/>
          <w:szCs w:val="24"/>
        </w:rPr>
        <w:t>По состоянию на 01.01.2013 года кредитный портфель Банка составил 167224 тыс. руб.</w:t>
      </w:r>
    </w:p>
    <w:p w:rsidR="00831946" w:rsidRPr="00857252" w:rsidRDefault="00A2362C" w:rsidP="0073087B">
      <w:pPr>
        <w:pStyle w:val="3"/>
        <w:shd w:val="clear" w:color="auto" w:fill="auto"/>
        <w:tabs>
          <w:tab w:val="left" w:pos="1116"/>
        </w:tabs>
        <w:ind w:righ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31946" w:rsidRPr="00857252">
        <w:rPr>
          <w:sz w:val="24"/>
          <w:szCs w:val="24"/>
        </w:rPr>
        <w:t>Основную долю в кредитном портфеле Банка занимают кредиты, предоставленные индивидуальным предпринимат</w:t>
      </w:r>
      <w:r w:rsidR="00E87498" w:rsidRPr="00857252">
        <w:rPr>
          <w:sz w:val="24"/>
          <w:szCs w:val="24"/>
        </w:rPr>
        <w:t>елям, что составляет 66,2% от вс</w:t>
      </w:r>
      <w:r w:rsidR="00831946" w:rsidRPr="00857252">
        <w:rPr>
          <w:sz w:val="24"/>
          <w:szCs w:val="24"/>
        </w:rPr>
        <w:t xml:space="preserve">ей суммы кредитов. Процентные доходы от кредитования индивидуальных предпринимателей составили – 3063 </w:t>
      </w:r>
      <w:proofErr w:type="spellStart"/>
      <w:r w:rsidR="00831946" w:rsidRPr="00857252">
        <w:rPr>
          <w:sz w:val="24"/>
          <w:szCs w:val="24"/>
        </w:rPr>
        <w:t>тыс</w:t>
      </w:r>
      <w:proofErr w:type="gramStart"/>
      <w:r w:rsidR="00831946" w:rsidRPr="00857252">
        <w:rPr>
          <w:sz w:val="24"/>
          <w:szCs w:val="24"/>
        </w:rPr>
        <w:t>.р</w:t>
      </w:r>
      <w:proofErr w:type="gramEnd"/>
      <w:r w:rsidR="00831946" w:rsidRPr="00857252">
        <w:rPr>
          <w:sz w:val="24"/>
          <w:szCs w:val="24"/>
        </w:rPr>
        <w:t>уб</w:t>
      </w:r>
      <w:proofErr w:type="spellEnd"/>
      <w:r w:rsidR="00831946" w:rsidRPr="00857252">
        <w:rPr>
          <w:sz w:val="24"/>
          <w:szCs w:val="24"/>
        </w:rPr>
        <w:t>.</w:t>
      </w:r>
    </w:p>
    <w:p w:rsidR="00F531D3" w:rsidRPr="00857252" w:rsidRDefault="00A2362C" w:rsidP="0073087B">
      <w:pPr>
        <w:pStyle w:val="3"/>
        <w:shd w:val="clear" w:color="auto" w:fill="auto"/>
        <w:tabs>
          <w:tab w:val="left" w:pos="1116"/>
        </w:tabs>
        <w:ind w:righ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31946" w:rsidRPr="00857252">
        <w:rPr>
          <w:sz w:val="24"/>
          <w:szCs w:val="24"/>
        </w:rPr>
        <w:t>Кроме кредитования под залог имущества и поручительства</w:t>
      </w:r>
      <w:r w:rsidR="00E87498" w:rsidRPr="00857252">
        <w:rPr>
          <w:sz w:val="24"/>
          <w:szCs w:val="24"/>
        </w:rPr>
        <w:t xml:space="preserve"> третьих лиц, Банк предлагает</w:t>
      </w:r>
      <w:r w:rsidR="00831946" w:rsidRPr="00857252">
        <w:rPr>
          <w:sz w:val="24"/>
          <w:szCs w:val="24"/>
        </w:rPr>
        <w:t xml:space="preserve"> своим клиентам юридическим лицам кредиты в рамках кредитных линий, а также </w:t>
      </w:r>
      <w:r w:rsidR="00E87498" w:rsidRPr="00857252">
        <w:rPr>
          <w:sz w:val="24"/>
          <w:szCs w:val="24"/>
        </w:rPr>
        <w:t xml:space="preserve">предоставлял </w:t>
      </w:r>
      <w:r w:rsidR="00831946" w:rsidRPr="00857252">
        <w:rPr>
          <w:sz w:val="24"/>
          <w:szCs w:val="24"/>
        </w:rPr>
        <w:t>кредиты при нед</w:t>
      </w:r>
      <w:r w:rsidR="00E10470" w:rsidRPr="00857252">
        <w:rPr>
          <w:sz w:val="24"/>
          <w:szCs w:val="24"/>
        </w:rPr>
        <w:t>о</w:t>
      </w:r>
      <w:r w:rsidR="00831946" w:rsidRPr="00857252">
        <w:rPr>
          <w:sz w:val="24"/>
          <w:szCs w:val="24"/>
        </w:rPr>
        <w:t>статочности средств на расчетном счете клиента («Овердрафт»).</w:t>
      </w:r>
      <w:r w:rsidR="00F531D3" w:rsidRPr="00857252">
        <w:rPr>
          <w:sz w:val="24"/>
          <w:szCs w:val="24"/>
        </w:rPr>
        <w:t xml:space="preserve"> Процентные доходы от кредитования юридических лиц составили – 52 тыс. руб.</w:t>
      </w:r>
    </w:p>
    <w:p w:rsidR="00831946" w:rsidRPr="00857252" w:rsidRDefault="00F531D3" w:rsidP="0073087B">
      <w:pPr>
        <w:pStyle w:val="3"/>
        <w:shd w:val="clear" w:color="auto" w:fill="auto"/>
        <w:tabs>
          <w:tab w:val="left" w:pos="1116"/>
        </w:tabs>
        <w:ind w:right="120" w:firstLine="0"/>
        <w:jc w:val="both"/>
        <w:rPr>
          <w:sz w:val="24"/>
          <w:szCs w:val="24"/>
        </w:rPr>
      </w:pPr>
      <w:proofErr w:type="gramStart"/>
      <w:r w:rsidRPr="00857252">
        <w:rPr>
          <w:sz w:val="24"/>
          <w:szCs w:val="24"/>
        </w:rPr>
        <w:t>Комиссии</w:t>
      </w:r>
      <w:proofErr w:type="gramEnd"/>
      <w:r w:rsidRPr="00857252">
        <w:rPr>
          <w:sz w:val="24"/>
          <w:szCs w:val="24"/>
        </w:rPr>
        <w:t xml:space="preserve"> полученные от услуг по открытию, ведению ссудных счетов юридических лиц и индивидуальных предпринимателей, за оформление договора об ипотеке и др. услуги составили – 373 тыс. руб.</w:t>
      </w:r>
    </w:p>
    <w:p w:rsidR="00F531D3" w:rsidRPr="00857252" w:rsidRDefault="00A2362C" w:rsidP="0073087B">
      <w:pPr>
        <w:pStyle w:val="3"/>
        <w:shd w:val="clear" w:color="auto" w:fill="auto"/>
        <w:tabs>
          <w:tab w:val="left" w:pos="1116"/>
        </w:tabs>
        <w:ind w:righ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531D3" w:rsidRPr="00857252">
        <w:rPr>
          <w:sz w:val="24"/>
          <w:szCs w:val="24"/>
        </w:rPr>
        <w:t xml:space="preserve">В </w:t>
      </w:r>
      <w:proofErr w:type="gramStart"/>
      <w:r w:rsidR="00F531D3" w:rsidRPr="00857252">
        <w:rPr>
          <w:sz w:val="24"/>
          <w:szCs w:val="24"/>
        </w:rPr>
        <w:t>кредитовании</w:t>
      </w:r>
      <w:proofErr w:type="gramEnd"/>
      <w:r w:rsidR="00F531D3" w:rsidRPr="00857252">
        <w:rPr>
          <w:sz w:val="24"/>
          <w:szCs w:val="24"/>
        </w:rPr>
        <w:t xml:space="preserve"> физических лиц, приоритетным направлением является ипотечное кредитование долевого участия строительства жилья. Полученный процентный доход от </w:t>
      </w:r>
      <w:r w:rsidR="00F531D3" w:rsidRPr="00857252">
        <w:rPr>
          <w:sz w:val="24"/>
          <w:szCs w:val="24"/>
        </w:rPr>
        <w:lastRenderedPageBreak/>
        <w:t>кредитования физических лиц составил – 970 тыс. руб.</w:t>
      </w:r>
    </w:p>
    <w:p w:rsidR="0073087B" w:rsidRDefault="00E240C4" w:rsidP="0073087B">
      <w:pPr>
        <w:pStyle w:val="3"/>
        <w:shd w:val="clear" w:color="auto" w:fill="auto"/>
        <w:tabs>
          <w:tab w:val="left" w:pos="1116"/>
        </w:tabs>
        <w:ind w:right="120" w:firstLine="0"/>
        <w:jc w:val="both"/>
        <w:rPr>
          <w:sz w:val="24"/>
          <w:szCs w:val="24"/>
        </w:rPr>
      </w:pPr>
      <w:r w:rsidRPr="00857252">
        <w:rPr>
          <w:sz w:val="24"/>
          <w:szCs w:val="24"/>
        </w:rPr>
        <w:t>Активно Банк работает на рынке  межбанковского кредитования, в сентябре м</w:t>
      </w:r>
      <w:r w:rsidR="00A42C2E">
        <w:rPr>
          <w:sz w:val="24"/>
          <w:szCs w:val="24"/>
        </w:rPr>
        <w:t>еся</w:t>
      </w:r>
      <w:r w:rsidRPr="00857252">
        <w:rPr>
          <w:sz w:val="24"/>
          <w:szCs w:val="24"/>
        </w:rPr>
        <w:t xml:space="preserve">це заключен договор с Межбанковским </w:t>
      </w:r>
      <w:r w:rsidR="00B70BF5" w:rsidRPr="00857252">
        <w:rPr>
          <w:sz w:val="24"/>
          <w:szCs w:val="24"/>
        </w:rPr>
        <w:t>Объединением</w:t>
      </w:r>
      <w:r w:rsidRPr="00857252">
        <w:rPr>
          <w:sz w:val="24"/>
          <w:szCs w:val="24"/>
        </w:rPr>
        <w:t xml:space="preserve"> «ОРГБАНК»</w:t>
      </w:r>
      <w:r w:rsidR="00B70BF5" w:rsidRPr="00857252">
        <w:rPr>
          <w:sz w:val="24"/>
          <w:szCs w:val="24"/>
        </w:rPr>
        <w:t>, проведено 26 сделок и получен доход в сумме 367 тыс. руб</w:t>
      </w:r>
      <w:r w:rsidR="00857252">
        <w:rPr>
          <w:sz w:val="24"/>
          <w:szCs w:val="24"/>
        </w:rPr>
        <w:t>.</w:t>
      </w:r>
    </w:p>
    <w:p w:rsidR="00857252" w:rsidRPr="00857252" w:rsidRDefault="00857252" w:rsidP="0073087B">
      <w:pPr>
        <w:pStyle w:val="3"/>
        <w:shd w:val="clear" w:color="auto" w:fill="auto"/>
        <w:tabs>
          <w:tab w:val="left" w:pos="1116"/>
        </w:tabs>
        <w:ind w:right="120" w:firstLine="0"/>
        <w:jc w:val="both"/>
        <w:rPr>
          <w:color w:val="C0504D" w:themeColor="accent2"/>
          <w:sz w:val="24"/>
          <w:szCs w:val="24"/>
        </w:rPr>
      </w:pPr>
    </w:p>
    <w:p w:rsidR="00E10470" w:rsidRPr="00857252" w:rsidRDefault="00E10470" w:rsidP="0073087B">
      <w:pPr>
        <w:pStyle w:val="3"/>
        <w:shd w:val="clear" w:color="auto" w:fill="auto"/>
        <w:tabs>
          <w:tab w:val="left" w:pos="1116"/>
        </w:tabs>
        <w:ind w:right="120" w:firstLine="0"/>
        <w:jc w:val="both"/>
        <w:rPr>
          <w:sz w:val="24"/>
          <w:szCs w:val="24"/>
        </w:rPr>
      </w:pPr>
      <w:r w:rsidRPr="00857252">
        <w:rPr>
          <w:sz w:val="24"/>
          <w:szCs w:val="24"/>
        </w:rPr>
        <w:t>Таблица кредитования по видам деятельности</w:t>
      </w:r>
    </w:p>
    <w:p w:rsidR="00E10470" w:rsidRPr="0073087B" w:rsidRDefault="00E10470" w:rsidP="00E10470">
      <w:pPr>
        <w:pStyle w:val="a9"/>
        <w:shd w:val="clear" w:color="auto" w:fill="auto"/>
        <w:spacing w:line="220" w:lineRule="exact"/>
        <w:rPr>
          <w:rStyle w:val="aa"/>
          <w:u w:val="none"/>
        </w:rPr>
      </w:pPr>
      <w:r>
        <w:rPr>
          <w:rStyle w:val="aa"/>
          <w:u w:val="none"/>
        </w:rPr>
        <w:t xml:space="preserve">                                                                                                                                                       </w:t>
      </w:r>
      <w:r w:rsidRPr="0073087B">
        <w:rPr>
          <w:rStyle w:val="aa"/>
          <w:u w:val="none"/>
        </w:rPr>
        <w:t>(тысяч рублей)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91"/>
        <w:gridCol w:w="4881"/>
        <w:gridCol w:w="1832"/>
        <w:gridCol w:w="1931"/>
      </w:tblGrid>
      <w:tr w:rsidR="00E10470" w:rsidTr="00155555">
        <w:tc>
          <w:tcPr>
            <w:tcW w:w="992" w:type="dxa"/>
            <w:vMerge w:val="restart"/>
          </w:tcPr>
          <w:p w:rsidR="00E10470" w:rsidRPr="00155555" w:rsidRDefault="00E10470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 xml:space="preserve">№ </w:t>
            </w:r>
            <w:proofErr w:type="gramStart"/>
            <w:r w:rsidRPr="00155555">
              <w:t>п</w:t>
            </w:r>
            <w:proofErr w:type="gramEnd"/>
            <w:r w:rsidRPr="00155555">
              <w:t>/п</w:t>
            </w:r>
          </w:p>
        </w:tc>
        <w:tc>
          <w:tcPr>
            <w:tcW w:w="4961" w:type="dxa"/>
            <w:vMerge w:val="restart"/>
          </w:tcPr>
          <w:p w:rsidR="00E10470" w:rsidRPr="00155555" w:rsidRDefault="00E10470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Наименование показателя</w:t>
            </w:r>
          </w:p>
        </w:tc>
        <w:tc>
          <w:tcPr>
            <w:tcW w:w="3795" w:type="dxa"/>
            <w:gridSpan w:val="2"/>
          </w:tcPr>
          <w:p w:rsidR="00E10470" w:rsidRPr="00155555" w:rsidRDefault="00E10470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На 01.01.2013</w:t>
            </w:r>
          </w:p>
        </w:tc>
      </w:tr>
      <w:tr w:rsidR="00E10470" w:rsidTr="00155555">
        <w:tc>
          <w:tcPr>
            <w:tcW w:w="992" w:type="dxa"/>
            <w:vMerge/>
          </w:tcPr>
          <w:p w:rsidR="00E10470" w:rsidRPr="00155555" w:rsidRDefault="00E10470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</w:p>
        </w:tc>
        <w:tc>
          <w:tcPr>
            <w:tcW w:w="4961" w:type="dxa"/>
            <w:vMerge/>
          </w:tcPr>
          <w:p w:rsidR="00E10470" w:rsidRPr="00155555" w:rsidRDefault="00E10470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</w:p>
        </w:tc>
        <w:tc>
          <w:tcPr>
            <w:tcW w:w="1843" w:type="dxa"/>
          </w:tcPr>
          <w:p w:rsidR="00E10470" w:rsidRPr="00155555" w:rsidRDefault="00E10470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Абсолютное значение</w:t>
            </w:r>
          </w:p>
        </w:tc>
        <w:tc>
          <w:tcPr>
            <w:tcW w:w="1952" w:type="dxa"/>
          </w:tcPr>
          <w:p w:rsidR="00E10470" w:rsidRPr="00155555" w:rsidRDefault="00E10470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Удельный вес в общей сумме кредитов, %</w:t>
            </w:r>
          </w:p>
        </w:tc>
      </w:tr>
      <w:tr w:rsidR="00E10470" w:rsidTr="00155555">
        <w:tc>
          <w:tcPr>
            <w:tcW w:w="992" w:type="dxa"/>
          </w:tcPr>
          <w:p w:rsidR="00E10470" w:rsidRPr="00155555" w:rsidRDefault="00D76824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1</w:t>
            </w:r>
          </w:p>
        </w:tc>
        <w:tc>
          <w:tcPr>
            <w:tcW w:w="4961" w:type="dxa"/>
          </w:tcPr>
          <w:p w:rsidR="00E10470" w:rsidRPr="00155555" w:rsidRDefault="00E10470" w:rsidP="0073087B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jc w:val="both"/>
            </w:pPr>
            <w:r w:rsidRPr="00155555">
              <w:t>Кредиты юридическим лицам всег</w:t>
            </w:r>
            <w:proofErr w:type="gramStart"/>
            <w:r w:rsidRPr="00155555">
              <w:t>о(</w:t>
            </w:r>
            <w:proofErr w:type="gramEnd"/>
            <w:r w:rsidRPr="00155555">
              <w:t xml:space="preserve">включая инд. предпринимателей), в </w:t>
            </w:r>
            <w:proofErr w:type="spellStart"/>
            <w:r w:rsidRPr="00155555">
              <w:t>т.ч</w:t>
            </w:r>
            <w:proofErr w:type="spellEnd"/>
            <w:r w:rsidRPr="00155555">
              <w:t>. по видам деятельности:</w:t>
            </w:r>
          </w:p>
        </w:tc>
        <w:tc>
          <w:tcPr>
            <w:tcW w:w="1843" w:type="dxa"/>
          </w:tcPr>
          <w:p w:rsidR="00E10470" w:rsidRPr="00155555" w:rsidRDefault="00E10470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113961</w:t>
            </w:r>
          </w:p>
        </w:tc>
        <w:tc>
          <w:tcPr>
            <w:tcW w:w="1952" w:type="dxa"/>
          </w:tcPr>
          <w:p w:rsidR="00E10470" w:rsidRPr="00155555" w:rsidRDefault="00E10470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77,9</w:t>
            </w:r>
          </w:p>
        </w:tc>
      </w:tr>
      <w:tr w:rsidR="00E10470" w:rsidTr="00155555">
        <w:tc>
          <w:tcPr>
            <w:tcW w:w="992" w:type="dxa"/>
          </w:tcPr>
          <w:p w:rsidR="00E10470" w:rsidRPr="00155555" w:rsidRDefault="00D76824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1.1.</w:t>
            </w:r>
          </w:p>
        </w:tc>
        <w:tc>
          <w:tcPr>
            <w:tcW w:w="4961" w:type="dxa"/>
          </w:tcPr>
          <w:p w:rsidR="00E10470" w:rsidRPr="00155555" w:rsidRDefault="00E10470" w:rsidP="0073087B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jc w:val="both"/>
            </w:pPr>
            <w:r w:rsidRPr="00155555"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43" w:type="dxa"/>
          </w:tcPr>
          <w:p w:rsidR="00E10470" w:rsidRPr="00155555" w:rsidRDefault="00E10470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800</w:t>
            </w:r>
          </w:p>
        </w:tc>
        <w:tc>
          <w:tcPr>
            <w:tcW w:w="1952" w:type="dxa"/>
          </w:tcPr>
          <w:p w:rsidR="00E10470" w:rsidRPr="00155555" w:rsidRDefault="00E10470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0,5</w:t>
            </w:r>
          </w:p>
        </w:tc>
      </w:tr>
      <w:tr w:rsidR="00E10470" w:rsidTr="00155555">
        <w:tc>
          <w:tcPr>
            <w:tcW w:w="992" w:type="dxa"/>
          </w:tcPr>
          <w:p w:rsidR="00E10470" w:rsidRPr="00155555" w:rsidRDefault="00D76824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1.2.</w:t>
            </w:r>
          </w:p>
        </w:tc>
        <w:tc>
          <w:tcPr>
            <w:tcW w:w="4961" w:type="dxa"/>
          </w:tcPr>
          <w:p w:rsidR="00E10470" w:rsidRPr="00155555" w:rsidRDefault="00E10470" w:rsidP="0073087B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jc w:val="both"/>
            </w:pPr>
            <w:r w:rsidRPr="00155555">
              <w:t>операции с недвижимым имуществом, аренда и предоставление услуг</w:t>
            </w:r>
          </w:p>
        </w:tc>
        <w:tc>
          <w:tcPr>
            <w:tcW w:w="1843" w:type="dxa"/>
          </w:tcPr>
          <w:p w:rsidR="00E10470" w:rsidRPr="00155555" w:rsidRDefault="00E10470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110000</w:t>
            </w:r>
          </w:p>
        </w:tc>
        <w:tc>
          <w:tcPr>
            <w:tcW w:w="1952" w:type="dxa"/>
          </w:tcPr>
          <w:p w:rsidR="00E10470" w:rsidRPr="00155555" w:rsidRDefault="00E10470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75,2</w:t>
            </w:r>
          </w:p>
        </w:tc>
      </w:tr>
      <w:tr w:rsidR="00E10470" w:rsidTr="00155555">
        <w:trPr>
          <w:trHeight w:val="381"/>
        </w:trPr>
        <w:tc>
          <w:tcPr>
            <w:tcW w:w="992" w:type="dxa"/>
          </w:tcPr>
          <w:p w:rsidR="00E10470" w:rsidRPr="00155555" w:rsidRDefault="00D76824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1.3.</w:t>
            </w:r>
          </w:p>
        </w:tc>
        <w:tc>
          <w:tcPr>
            <w:tcW w:w="4961" w:type="dxa"/>
          </w:tcPr>
          <w:p w:rsidR="00E10470" w:rsidRPr="00155555" w:rsidRDefault="00E10470" w:rsidP="0073087B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jc w:val="both"/>
            </w:pPr>
            <w:r w:rsidRPr="00155555">
              <w:t>На завершение расчетов</w:t>
            </w:r>
          </w:p>
        </w:tc>
        <w:tc>
          <w:tcPr>
            <w:tcW w:w="1843" w:type="dxa"/>
          </w:tcPr>
          <w:p w:rsidR="00E10470" w:rsidRPr="00155555" w:rsidRDefault="00E10470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3161</w:t>
            </w:r>
          </w:p>
        </w:tc>
        <w:tc>
          <w:tcPr>
            <w:tcW w:w="1952" w:type="dxa"/>
          </w:tcPr>
          <w:p w:rsidR="00E10470" w:rsidRPr="00155555" w:rsidRDefault="00E10470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2,2</w:t>
            </w:r>
          </w:p>
        </w:tc>
      </w:tr>
      <w:tr w:rsidR="00E10470" w:rsidTr="00155555">
        <w:tc>
          <w:tcPr>
            <w:tcW w:w="992" w:type="dxa"/>
          </w:tcPr>
          <w:p w:rsidR="00E10470" w:rsidRPr="00155555" w:rsidRDefault="00D76824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2.</w:t>
            </w:r>
          </w:p>
        </w:tc>
        <w:tc>
          <w:tcPr>
            <w:tcW w:w="4961" w:type="dxa"/>
          </w:tcPr>
          <w:p w:rsidR="00E10470" w:rsidRPr="00155555" w:rsidRDefault="00D76824" w:rsidP="00D76824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jc w:val="both"/>
            </w:pPr>
            <w:r w:rsidRPr="00155555">
              <w:t>Из общей величины кредитов, предоставленных юридическим лицам и индивидуальным предпринимателям, кредиты субъектам малого и среднего предпринимательства, из них</w:t>
            </w:r>
          </w:p>
        </w:tc>
        <w:tc>
          <w:tcPr>
            <w:tcW w:w="1843" w:type="dxa"/>
          </w:tcPr>
          <w:p w:rsidR="00E10470" w:rsidRPr="00155555" w:rsidRDefault="00D76824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113161</w:t>
            </w:r>
          </w:p>
        </w:tc>
        <w:tc>
          <w:tcPr>
            <w:tcW w:w="1952" w:type="dxa"/>
          </w:tcPr>
          <w:p w:rsidR="00E10470" w:rsidRPr="00155555" w:rsidRDefault="00D76824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77,9</w:t>
            </w:r>
          </w:p>
        </w:tc>
      </w:tr>
      <w:tr w:rsidR="00D76824" w:rsidTr="00155555">
        <w:tc>
          <w:tcPr>
            <w:tcW w:w="992" w:type="dxa"/>
          </w:tcPr>
          <w:p w:rsidR="00D76824" w:rsidRPr="00155555" w:rsidRDefault="00D76824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2.1.</w:t>
            </w:r>
          </w:p>
        </w:tc>
        <w:tc>
          <w:tcPr>
            <w:tcW w:w="4961" w:type="dxa"/>
          </w:tcPr>
          <w:p w:rsidR="00D76824" w:rsidRPr="00155555" w:rsidRDefault="00D76824" w:rsidP="0073087B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jc w:val="both"/>
            </w:pPr>
            <w:r w:rsidRPr="00155555">
              <w:t>индивидуальным предпринимателям</w:t>
            </w:r>
          </w:p>
        </w:tc>
        <w:tc>
          <w:tcPr>
            <w:tcW w:w="1843" w:type="dxa"/>
          </w:tcPr>
          <w:p w:rsidR="00D76824" w:rsidRPr="00155555" w:rsidRDefault="00D76824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110800</w:t>
            </w:r>
          </w:p>
        </w:tc>
        <w:tc>
          <w:tcPr>
            <w:tcW w:w="1952" w:type="dxa"/>
          </w:tcPr>
          <w:p w:rsidR="00D76824" w:rsidRPr="00155555" w:rsidRDefault="00D76824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75,7</w:t>
            </w:r>
          </w:p>
        </w:tc>
      </w:tr>
      <w:tr w:rsidR="00D76824" w:rsidTr="00155555">
        <w:tc>
          <w:tcPr>
            <w:tcW w:w="992" w:type="dxa"/>
          </w:tcPr>
          <w:p w:rsidR="00D76824" w:rsidRPr="00155555" w:rsidRDefault="00D76824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3.</w:t>
            </w:r>
          </w:p>
        </w:tc>
        <w:tc>
          <w:tcPr>
            <w:tcW w:w="4961" w:type="dxa"/>
          </w:tcPr>
          <w:p w:rsidR="00D76824" w:rsidRPr="00155555" w:rsidRDefault="00D76824" w:rsidP="0073087B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jc w:val="both"/>
            </w:pPr>
            <w:r w:rsidRPr="00155555">
              <w:t>Кредиты физическим лицам всего, в том числе по видам:</w:t>
            </w:r>
          </w:p>
        </w:tc>
        <w:tc>
          <w:tcPr>
            <w:tcW w:w="1843" w:type="dxa"/>
          </w:tcPr>
          <w:p w:rsidR="00D76824" w:rsidRPr="00155555" w:rsidRDefault="00D76824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32263</w:t>
            </w:r>
          </w:p>
        </w:tc>
        <w:tc>
          <w:tcPr>
            <w:tcW w:w="1952" w:type="dxa"/>
          </w:tcPr>
          <w:p w:rsidR="00D76824" w:rsidRPr="00155555" w:rsidRDefault="00D76824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22,1</w:t>
            </w:r>
          </w:p>
        </w:tc>
      </w:tr>
      <w:tr w:rsidR="00D76824" w:rsidTr="00155555">
        <w:tc>
          <w:tcPr>
            <w:tcW w:w="992" w:type="dxa"/>
          </w:tcPr>
          <w:p w:rsidR="00D76824" w:rsidRPr="00155555" w:rsidRDefault="00D76824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3.1.</w:t>
            </w:r>
          </w:p>
        </w:tc>
        <w:tc>
          <w:tcPr>
            <w:tcW w:w="4961" w:type="dxa"/>
          </w:tcPr>
          <w:p w:rsidR="00D76824" w:rsidRPr="00155555" w:rsidRDefault="00D76824" w:rsidP="0073087B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jc w:val="both"/>
            </w:pPr>
            <w:r w:rsidRPr="00155555">
              <w:t xml:space="preserve">жилищные кредиты всего, в </w:t>
            </w:r>
            <w:proofErr w:type="spellStart"/>
            <w:r w:rsidRPr="00155555">
              <w:t>т.ч</w:t>
            </w:r>
            <w:proofErr w:type="spellEnd"/>
            <w:r w:rsidRPr="00155555">
              <w:t>.:</w:t>
            </w:r>
          </w:p>
        </w:tc>
        <w:tc>
          <w:tcPr>
            <w:tcW w:w="1843" w:type="dxa"/>
          </w:tcPr>
          <w:p w:rsidR="00D76824" w:rsidRPr="00155555" w:rsidRDefault="00D76824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29687</w:t>
            </w:r>
          </w:p>
        </w:tc>
        <w:tc>
          <w:tcPr>
            <w:tcW w:w="1952" w:type="dxa"/>
          </w:tcPr>
          <w:p w:rsidR="00D76824" w:rsidRPr="00155555" w:rsidRDefault="00D76824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20,3</w:t>
            </w:r>
          </w:p>
        </w:tc>
      </w:tr>
      <w:tr w:rsidR="00D76824" w:rsidTr="00155555">
        <w:tc>
          <w:tcPr>
            <w:tcW w:w="992" w:type="dxa"/>
          </w:tcPr>
          <w:p w:rsidR="00D76824" w:rsidRPr="00155555" w:rsidRDefault="00D76824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3.2.</w:t>
            </w:r>
          </w:p>
        </w:tc>
        <w:tc>
          <w:tcPr>
            <w:tcW w:w="4961" w:type="dxa"/>
          </w:tcPr>
          <w:p w:rsidR="00D76824" w:rsidRPr="00155555" w:rsidRDefault="00D76824" w:rsidP="0073087B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jc w:val="both"/>
            </w:pPr>
            <w:r w:rsidRPr="00155555">
              <w:t>иные потребительские кредиты</w:t>
            </w:r>
          </w:p>
        </w:tc>
        <w:tc>
          <w:tcPr>
            <w:tcW w:w="1843" w:type="dxa"/>
          </w:tcPr>
          <w:p w:rsidR="00D76824" w:rsidRPr="00155555" w:rsidRDefault="00D76824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2576</w:t>
            </w:r>
          </w:p>
        </w:tc>
        <w:tc>
          <w:tcPr>
            <w:tcW w:w="1952" w:type="dxa"/>
          </w:tcPr>
          <w:p w:rsidR="00D76824" w:rsidRPr="00155555" w:rsidRDefault="00D76824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</w:pPr>
            <w:r w:rsidRPr="00155555">
              <w:t>1,8</w:t>
            </w:r>
          </w:p>
        </w:tc>
      </w:tr>
      <w:tr w:rsidR="00D76824" w:rsidRPr="00155555" w:rsidTr="00155555">
        <w:tc>
          <w:tcPr>
            <w:tcW w:w="992" w:type="dxa"/>
          </w:tcPr>
          <w:p w:rsidR="00D76824" w:rsidRPr="00155555" w:rsidRDefault="00D76824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rPr>
                <w:b/>
              </w:rPr>
            </w:pPr>
            <w:r w:rsidRPr="00155555">
              <w:rPr>
                <w:b/>
              </w:rPr>
              <w:t>Итого</w:t>
            </w:r>
          </w:p>
        </w:tc>
        <w:tc>
          <w:tcPr>
            <w:tcW w:w="4961" w:type="dxa"/>
          </w:tcPr>
          <w:p w:rsidR="00D76824" w:rsidRPr="00155555" w:rsidRDefault="00D76824" w:rsidP="0073087B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76824" w:rsidRPr="00155555" w:rsidRDefault="00D76824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rPr>
                <w:b/>
              </w:rPr>
            </w:pPr>
            <w:r w:rsidRPr="00155555">
              <w:rPr>
                <w:b/>
              </w:rPr>
              <w:t>146224</w:t>
            </w:r>
          </w:p>
        </w:tc>
        <w:tc>
          <w:tcPr>
            <w:tcW w:w="1952" w:type="dxa"/>
          </w:tcPr>
          <w:p w:rsidR="00D76824" w:rsidRPr="00155555" w:rsidRDefault="00D76824" w:rsidP="00155555">
            <w:pPr>
              <w:pStyle w:val="3"/>
              <w:shd w:val="clear" w:color="auto" w:fill="auto"/>
              <w:tabs>
                <w:tab w:val="left" w:pos="1116"/>
              </w:tabs>
              <w:ind w:right="120" w:firstLine="0"/>
              <w:rPr>
                <w:b/>
              </w:rPr>
            </w:pPr>
            <w:r w:rsidRPr="00155555">
              <w:rPr>
                <w:b/>
              </w:rPr>
              <w:t>100</w:t>
            </w:r>
          </w:p>
        </w:tc>
      </w:tr>
    </w:tbl>
    <w:p w:rsidR="00E10470" w:rsidRPr="00155555" w:rsidRDefault="00E10470" w:rsidP="0073087B">
      <w:pPr>
        <w:pStyle w:val="3"/>
        <w:shd w:val="clear" w:color="auto" w:fill="auto"/>
        <w:tabs>
          <w:tab w:val="left" w:pos="1116"/>
        </w:tabs>
        <w:ind w:right="120" w:firstLine="0"/>
        <w:jc w:val="both"/>
        <w:rPr>
          <w:b/>
        </w:rPr>
      </w:pPr>
    </w:p>
    <w:p w:rsidR="00D758D8" w:rsidRDefault="00D758D8">
      <w:pPr>
        <w:rPr>
          <w:sz w:val="2"/>
          <w:szCs w:val="2"/>
        </w:rPr>
      </w:pPr>
    </w:p>
    <w:p w:rsidR="00D758D8" w:rsidRPr="00155555" w:rsidRDefault="00303D0C">
      <w:pPr>
        <w:pStyle w:val="3"/>
        <w:shd w:val="clear" w:color="auto" w:fill="auto"/>
        <w:ind w:left="120" w:right="120" w:firstLine="540"/>
        <w:jc w:val="both"/>
        <w:rPr>
          <w:sz w:val="24"/>
          <w:szCs w:val="24"/>
        </w:rPr>
      </w:pPr>
      <w:r w:rsidRPr="00155555">
        <w:rPr>
          <w:sz w:val="24"/>
          <w:szCs w:val="24"/>
        </w:rPr>
        <w:t xml:space="preserve">Среди </w:t>
      </w:r>
      <w:r w:rsidR="00144B40" w:rsidRPr="00155555">
        <w:rPr>
          <w:sz w:val="24"/>
          <w:szCs w:val="24"/>
        </w:rPr>
        <w:t>субъектов малого и среднего предпринимательства</w:t>
      </w:r>
      <w:r w:rsidRPr="00155555">
        <w:rPr>
          <w:sz w:val="24"/>
          <w:szCs w:val="24"/>
        </w:rPr>
        <w:t xml:space="preserve"> наибольший удельный вес занимают индивидуальные предприниматели, занимающиеся операциями с недвижимым имуществом, арендой и предоставлением иных услуг. Физические лица занимают второе место после юридических лиц по сумме выданных кредитов. Существенную долю в выдаваемых физическим лицам кредитах занимают жилищные кредиты.</w:t>
      </w:r>
      <w:r w:rsidR="002E5A40" w:rsidRPr="00155555">
        <w:rPr>
          <w:sz w:val="24"/>
          <w:szCs w:val="24"/>
        </w:rPr>
        <w:t xml:space="preserve"> </w:t>
      </w:r>
    </w:p>
    <w:p w:rsidR="00D758D8" w:rsidRPr="00155555" w:rsidRDefault="000608AA" w:rsidP="00144B40">
      <w:pPr>
        <w:pStyle w:val="3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155555">
        <w:rPr>
          <w:sz w:val="24"/>
          <w:szCs w:val="24"/>
        </w:rPr>
        <w:t>Активно начата</w:t>
      </w:r>
      <w:r w:rsidR="002E5A40" w:rsidRPr="00155555">
        <w:rPr>
          <w:sz w:val="24"/>
          <w:szCs w:val="24"/>
        </w:rPr>
        <w:t xml:space="preserve"> работа по </w:t>
      </w:r>
      <w:r w:rsidR="00D76824" w:rsidRPr="00155555">
        <w:rPr>
          <w:sz w:val="24"/>
          <w:szCs w:val="24"/>
        </w:rPr>
        <w:t>осуществлению переводов денежных средств без открытия банковских счетов</w:t>
      </w:r>
      <w:r w:rsidR="002E5A40" w:rsidRPr="00155555">
        <w:rPr>
          <w:sz w:val="24"/>
          <w:szCs w:val="24"/>
        </w:rPr>
        <w:t>.</w:t>
      </w:r>
      <w:r w:rsidRPr="00155555">
        <w:rPr>
          <w:sz w:val="24"/>
          <w:szCs w:val="24"/>
        </w:rPr>
        <w:t xml:space="preserve"> За семь месяцев 2012 года было осуществлено 5</w:t>
      </w:r>
      <w:r w:rsidR="00B403DA" w:rsidRPr="00155555">
        <w:rPr>
          <w:sz w:val="24"/>
          <w:szCs w:val="24"/>
        </w:rPr>
        <w:t>12</w:t>
      </w:r>
      <w:r w:rsidRPr="00155555">
        <w:rPr>
          <w:sz w:val="24"/>
          <w:szCs w:val="24"/>
        </w:rPr>
        <w:t xml:space="preserve"> переводов на сумму 2 022 </w:t>
      </w:r>
      <w:proofErr w:type="spellStart"/>
      <w:r w:rsidRPr="00155555">
        <w:rPr>
          <w:sz w:val="24"/>
          <w:szCs w:val="24"/>
        </w:rPr>
        <w:t>тыс</w:t>
      </w:r>
      <w:proofErr w:type="gramStart"/>
      <w:r w:rsidRPr="00155555">
        <w:rPr>
          <w:sz w:val="24"/>
          <w:szCs w:val="24"/>
        </w:rPr>
        <w:t>.р</w:t>
      </w:r>
      <w:proofErr w:type="gramEnd"/>
      <w:r w:rsidRPr="00155555">
        <w:rPr>
          <w:sz w:val="24"/>
          <w:szCs w:val="24"/>
        </w:rPr>
        <w:t>уб</w:t>
      </w:r>
      <w:proofErr w:type="spellEnd"/>
      <w:r w:rsidRPr="00155555">
        <w:rPr>
          <w:sz w:val="24"/>
          <w:szCs w:val="24"/>
        </w:rPr>
        <w:t>.</w:t>
      </w:r>
      <w:r w:rsidR="00D76824" w:rsidRPr="00155555">
        <w:rPr>
          <w:sz w:val="24"/>
          <w:szCs w:val="24"/>
        </w:rPr>
        <w:t xml:space="preserve"> Доход составил 18 </w:t>
      </w:r>
      <w:proofErr w:type="spellStart"/>
      <w:r w:rsidR="00D76824" w:rsidRPr="00155555">
        <w:rPr>
          <w:sz w:val="24"/>
          <w:szCs w:val="24"/>
        </w:rPr>
        <w:t>тыс.руб</w:t>
      </w:r>
      <w:proofErr w:type="spellEnd"/>
      <w:r w:rsidR="00D76824" w:rsidRPr="00155555">
        <w:rPr>
          <w:sz w:val="24"/>
          <w:szCs w:val="24"/>
        </w:rPr>
        <w:t>.</w:t>
      </w:r>
    </w:p>
    <w:p w:rsidR="00D758D8" w:rsidRPr="00155555" w:rsidRDefault="002E5A40">
      <w:pPr>
        <w:pStyle w:val="3"/>
        <w:shd w:val="clear" w:color="auto" w:fill="auto"/>
        <w:ind w:left="20" w:right="100" w:firstLine="540"/>
        <w:jc w:val="both"/>
        <w:rPr>
          <w:sz w:val="24"/>
          <w:szCs w:val="24"/>
        </w:rPr>
      </w:pPr>
      <w:r w:rsidRPr="00155555">
        <w:rPr>
          <w:sz w:val="24"/>
          <w:szCs w:val="24"/>
        </w:rPr>
        <w:t>Одним из основных направлений деятельности Банка</w:t>
      </w:r>
      <w:r w:rsidR="000608AA" w:rsidRPr="00155555">
        <w:rPr>
          <w:sz w:val="24"/>
          <w:szCs w:val="24"/>
        </w:rPr>
        <w:t xml:space="preserve"> в отчетном году было привлечение</w:t>
      </w:r>
      <w:r w:rsidRPr="00155555">
        <w:rPr>
          <w:sz w:val="24"/>
          <w:szCs w:val="24"/>
        </w:rPr>
        <w:t xml:space="preserve"> клиентской</w:t>
      </w:r>
      <w:r w:rsidR="000608AA" w:rsidRPr="00155555">
        <w:rPr>
          <w:sz w:val="24"/>
          <w:szCs w:val="24"/>
        </w:rPr>
        <w:t xml:space="preserve"> базы, укрепление </w:t>
      </w:r>
      <w:r w:rsidRPr="00155555">
        <w:rPr>
          <w:sz w:val="24"/>
          <w:szCs w:val="24"/>
        </w:rPr>
        <w:t xml:space="preserve"> партнерских отношений с </w:t>
      </w:r>
      <w:r w:rsidR="00DB44FA" w:rsidRPr="00155555">
        <w:rPr>
          <w:sz w:val="24"/>
          <w:szCs w:val="24"/>
        </w:rPr>
        <w:t>к</w:t>
      </w:r>
      <w:r w:rsidRPr="00155555">
        <w:rPr>
          <w:sz w:val="24"/>
          <w:szCs w:val="24"/>
        </w:rPr>
        <w:t>лиентами, а также повышение качества расчетно-кассового обслуживания клиентов. Спектр предлагаемых Банком услуг по ведению и обслуживанию расчетных счетов к</w:t>
      </w:r>
      <w:r w:rsidR="00144B40" w:rsidRPr="00155555">
        <w:rPr>
          <w:sz w:val="24"/>
          <w:szCs w:val="24"/>
        </w:rPr>
        <w:t xml:space="preserve">лиентов и тарифная политика </w:t>
      </w:r>
      <w:proofErr w:type="gramStart"/>
      <w:r w:rsidR="00144B40" w:rsidRPr="00155555">
        <w:rPr>
          <w:sz w:val="24"/>
          <w:szCs w:val="24"/>
        </w:rPr>
        <w:t>рассчитаны</w:t>
      </w:r>
      <w:proofErr w:type="gramEnd"/>
      <w:r w:rsidRPr="00155555">
        <w:rPr>
          <w:sz w:val="24"/>
          <w:szCs w:val="24"/>
        </w:rPr>
        <w:t xml:space="preserve"> на эффективную и планомерную работу с клиент</w:t>
      </w:r>
      <w:r w:rsidR="00DB44FA" w:rsidRPr="00155555">
        <w:rPr>
          <w:sz w:val="24"/>
          <w:szCs w:val="24"/>
        </w:rPr>
        <w:t>ами.</w:t>
      </w:r>
      <w:r w:rsidR="007B29A0" w:rsidRPr="00155555">
        <w:rPr>
          <w:sz w:val="24"/>
          <w:szCs w:val="24"/>
        </w:rPr>
        <w:t xml:space="preserve"> Привлекательность Банка для клиентов основана на возможности предложения индивидуальных условий обслуживания клиентов. </w:t>
      </w:r>
      <w:r w:rsidRPr="00155555">
        <w:rPr>
          <w:sz w:val="24"/>
          <w:szCs w:val="24"/>
        </w:rPr>
        <w:t xml:space="preserve"> </w:t>
      </w:r>
      <w:r w:rsidR="00DB44FA" w:rsidRPr="00155555">
        <w:rPr>
          <w:sz w:val="24"/>
          <w:szCs w:val="24"/>
        </w:rPr>
        <w:t>Т</w:t>
      </w:r>
      <w:r w:rsidRPr="00155555">
        <w:rPr>
          <w:sz w:val="24"/>
          <w:szCs w:val="24"/>
        </w:rPr>
        <w:t>арифы на расчетн</w:t>
      </w:r>
      <w:r w:rsidR="007B29A0" w:rsidRPr="00155555">
        <w:rPr>
          <w:sz w:val="24"/>
          <w:szCs w:val="24"/>
        </w:rPr>
        <w:t>о-кассовое обслуживание являются конкурентоспособн</w:t>
      </w:r>
      <w:r w:rsidR="00DB44FA" w:rsidRPr="00155555">
        <w:rPr>
          <w:sz w:val="24"/>
          <w:szCs w:val="24"/>
        </w:rPr>
        <w:t>ыми</w:t>
      </w:r>
      <w:r w:rsidRPr="00155555">
        <w:rPr>
          <w:sz w:val="24"/>
          <w:szCs w:val="24"/>
        </w:rPr>
        <w:t xml:space="preserve"> на рынке банковских услуг</w:t>
      </w:r>
      <w:r w:rsidR="007B29A0" w:rsidRPr="00155555">
        <w:rPr>
          <w:sz w:val="24"/>
          <w:szCs w:val="24"/>
        </w:rPr>
        <w:t xml:space="preserve"> г. Вологд</w:t>
      </w:r>
      <w:r w:rsidR="00DB44FA" w:rsidRPr="00155555">
        <w:rPr>
          <w:sz w:val="24"/>
          <w:szCs w:val="24"/>
        </w:rPr>
        <w:t>а</w:t>
      </w:r>
      <w:r w:rsidRPr="00155555">
        <w:rPr>
          <w:sz w:val="24"/>
          <w:szCs w:val="24"/>
        </w:rPr>
        <w:t>.</w:t>
      </w:r>
    </w:p>
    <w:p w:rsidR="00D758D8" w:rsidRPr="00155555" w:rsidRDefault="007B29A0">
      <w:pPr>
        <w:pStyle w:val="3"/>
        <w:shd w:val="clear" w:color="auto" w:fill="auto"/>
        <w:ind w:left="20" w:right="100" w:firstLine="540"/>
        <w:jc w:val="both"/>
        <w:rPr>
          <w:sz w:val="24"/>
          <w:szCs w:val="24"/>
        </w:rPr>
      </w:pPr>
      <w:r w:rsidRPr="00155555">
        <w:rPr>
          <w:sz w:val="24"/>
          <w:szCs w:val="24"/>
        </w:rPr>
        <w:t>В 2012 году Банком заключено 27</w:t>
      </w:r>
      <w:r w:rsidR="002E5A40" w:rsidRPr="00155555">
        <w:rPr>
          <w:sz w:val="24"/>
          <w:szCs w:val="24"/>
        </w:rPr>
        <w:t xml:space="preserve"> договоров банковского счета на</w:t>
      </w:r>
      <w:r w:rsidRPr="00155555">
        <w:rPr>
          <w:sz w:val="24"/>
          <w:szCs w:val="24"/>
        </w:rPr>
        <w:t xml:space="preserve"> расчетно-кассовое обслуживание.</w:t>
      </w:r>
      <w:r w:rsidR="002E5A40" w:rsidRPr="00155555">
        <w:rPr>
          <w:sz w:val="24"/>
          <w:szCs w:val="24"/>
        </w:rPr>
        <w:t xml:space="preserve">  Остатки на расчетных счетах клиентов </w:t>
      </w:r>
      <w:r w:rsidRPr="00155555">
        <w:rPr>
          <w:sz w:val="24"/>
          <w:szCs w:val="24"/>
        </w:rPr>
        <w:t>юридических лиц</w:t>
      </w:r>
      <w:r w:rsidR="00DB44FA" w:rsidRPr="00155555">
        <w:rPr>
          <w:sz w:val="24"/>
          <w:szCs w:val="24"/>
        </w:rPr>
        <w:t xml:space="preserve"> и</w:t>
      </w:r>
      <w:r w:rsidR="002E5A40" w:rsidRPr="00155555">
        <w:rPr>
          <w:sz w:val="24"/>
          <w:szCs w:val="24"/>
        </w:rPr>
        <w:t xml:space="preserve"> индивидуальных предпринимат</w:t>
      </w:r>
      <w:r w:rsidR="00E87498" w:rsidRPr="00155555">
        <w:rPr>
          <w:sz w:val="24"/>
          <w:szCs w:val="24"/>
        </w:rPr>
        <w:t xml:space="preserve">елей  </w:t>
      </w:r>
      <w:r w:rsidR="002E5A40" w:rsidRPr="00155555">
        <w:rPr>
          <w:sz w:val="24"/>
          <w:szCs w:val="24"/>
        </w:rPr>
        <w:t xml:space="preserve"> на конец отчетного г</w:t>
      </w:r>
      <w:r w:rsidRPr="00155555">
        <w:rPr>
          <w:sz w:val="24"/>
          <w:szCs w:val="24"/>
        </w:rPr>
        <w:t>ода составили 3 101 тыс. руб.</w:t>
      </w:r>
    </w:p>
    <w:p w:rsidR="00D758D8" w:rsidRPr="00155555" w:rsidRDefault="007B29A0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155555">
        <w:rPr>
          <w:sz w:val="24"/>
          <w:szCs w:val="24"/>
        </w:rPr>
        <w:t xml:space="preserve"> Банк большое</w:t>
      </w:r>
      <w:r w:rsidR="002E5A40" w:rsidRPr="00155555">
        <w:rPr>
          <w:sz w:val="24"/>
          <w:szCs w:val="24"/>
        </w:rPr>
        <w:t xml:space="preserve"> внимание </w:t>
      </w:r>
      <w:r w:rsidRPr="00155555">
        <w:rPr>
          <w:sz w:val="24"/>
          <w:szCs w:val="24"/>
        </w:rPr>
        <w:t xml:space="preserve">уделяет </w:t>
      </w:r>
      <w:r w:rsidR="002E5A40" w:rsidRPr="00155555">
        <w:rPr>
          <w:sz w:val="24"/>
          <w:szCs w:val="24"/>
        </w:rPr>
        <w:t>на развитии</w:t>
      </w:r>
      <w:r w:rsidR="00B403DA" w:rsidRPr="00155555">
        <w:rPr>
          <w:sz w:val="24"/>
          <w:szCs w:val="24"/>
        </w:rPr>
        <w:t xml:space="preserve"> </w:t>
      </w:r>
      <w:r w:rsidR="002E5A40" w:rsidRPr="00155555">
        <w:rPr>
          <w:sz w:val="24"/>
          <w:szCs w:val="24"/>
        </w:rPr>
        <w:t xml:space="preserve"> комиссионных услуг как наиболее </w:t>
      </w:r>
      <w:r w:rsidR="002E5A40" w:rsidRPr="00155555">
        <w:rPr>
          <w:sz w:val="24"/>
          <w:szCs w:val="24"/>
        </w:rPr>
        <w:lastRenderedPageBreak/>
        <w:t xml:space="preserve">стабильной составляющей </w:t>
      </w:r>
      <w:r w:rsidRPr="00155555">
        <w:rPr>
          <w:sz w:val="24"/>
          <w:szCs w:val="24"/>
        </w:rPr>
        <w:t xml:space="preserve">части </w:t>
      </w:r>
      <w:r w:rsidR="002E5A40" w:rsidRPr="00155555">
        <w:rPr>
          <w:sz w:val="24"/>
          <w:szCs w:val="24"/>
        </w:rPr>
        <w:t>дохода.</w:t>
      </w:r>
    </w:p>
    <w:p w:rsidR="00D758D8" w:rsidRPr="00155555" w:rsidRDefault="002E5A40">
      <w:pPr>
        <w:pStyle w:val="3"/>
        <w:shd w:val="clear" w:color="auto" w:fill="auto"/>
        <w:spacing w:after="240"/>
        <w:ind w:left="20" w:right="20" w:firstLine="540"/>
        <w:jc w:val="both"/>
        <w:rPr>
          <w:sz w:val="24"/>
          <w:szCs w:val="24"/>
        </w:rPr>
      </w:pPr>
      <w:r w:rsidRPr="00155555">
        <w:rPr>
          <w:sz w:val="24"/>
          <w:szCs w:val="24"/>
        </w:rPr>
        <w:t xml:space="preserve">Доход от операций по расчетно-кассовому обслуживанию клиентов </w:t>
      </w:r>
      <w:r w:rsidR="004904CF" w:rsidRPr="00155555">
        <w:rPr>
          <w:sz w:val="24"/>
          <w:szCs w:val="24"/>
        </w:rPr>
        <w:t>юридических лиц и</w:t>
      </w:r>
      <w:r w:rsidRPr="00155555">
        <w:rPr>
          <w:sz w:val="24"/>
          <w:szCs w:val="24"/>
        </w:rPr>
        <w:t xml:space="preserve"> индивидуал</w:t>
      </w:r>
      <w:r w:rsidR="004904CF" w:rsidRPr="00155555">
        <w:rPr>
          <w:sz w:val="24"/>
          <w:szCs w:val="24"/>
        </w:rPr>
        <w:t xml:space="preserve">ьных предпринимателей  составил </w:t>
      </w:r>
      <w:r w:rsidR="00DB44FA" w:rsidRPr="00155555">
        <w:rPr>
          <w:sz w:val="24"/>
          <w:szCs w:val="24"/>
        </w:rPr>
        <w:t>548</w:t>
      </w:r>
      <w:r w:rsidR="004904CF" w:rsidRPr="00155555">
        <w:rPr>
          <w:sz w:val="24"/>
          <w:szCs w:val="24"/>
        </w:rPr>
        <w:t xml:space="preserve"> тыс. руб.</w:t>
      </w:r>
      <w:r w:rsidRPr="00155555">
        <w:rPr>
          <w:sz w:val="24"/>
          <w:szCs w:val="24"/>
        </w:rPr>
        <w:t xml:space="preserve"> </w:t>
      </w:r>
    </w:p>
    <w:p w:rsidR="00BA4B13" w:rsidRPr="00155555" w:rsidRDefault="004904CF" w:rsidP="004904CF">
      <w:pPr>
        <w:pStyle w:val="3"/>
        <w:shd w:val="clear" w:color="auto" w:fill="auto"/>
        <w:ind w:left="20" w:right="20" w:firstLine="540"/>
        <w:jc w:val="both"/>
        <w:rPr>
          <w:color w:val="auto"/>
          <w:sz w:val="24"/>
          <w:szCs w:val="24"/>
        </w:rPr>
      </w:pPr>
      <w:r w:rsidRPr="00155555">
        <w:rPr>
          <w:sz w:val="24"/>
          <w:szCs w:val="24"/>
        </w:rPr>
        <w:t xml:space="preserve">С сентября 2012 года Банк </w:t>
      </w:r>
      <w:r w:rsidR="00DB44FA" w:rsidRPr="00155555">
        <w:rPr>
          <w:sz w:val="24"/>
          <w:szCs w:val="24"/>
        </w:rPr>
        <w:t xml:space="preserve">начал </w:t>
      </w:r>
      <w:r w:rsidR="005A0C27" w:rsidRPr="00155555">
        <w:rPr>
          <w:sz w:val="24"/>
          <w:szCs w:val="24"/>
        </w:rPr>
        <w:t>осуществлять</w:t>
      </w:r>
      <w:r w:rsidR="000868F2" w:rsidRPr="00155555">
        <w:rPr>
          <w:sz w:val="24"/>
          <w:szCs w:val="24"/>
        </w:rPr>
        <w:t xml:space="preserve"> операции по покупке-продаже</w:t>
      </w:r>
      <w:r w:rsidR="002E5A40" w:rsidRPr="00155555">
        <w:rPr>
          <w:sz w:val="24"/>
          <w:szCs w:val="24"/>
        </w:rPr>
        <w:t xml:space="preserve"> наличной иностранной валюты</w:t>
      </w:r>
      <w:r w:rsidR="00372852" w:rsidRPr="00155555">
        <w:rPr>
          <w:sz w:val="24"/>
          <w:szCs w:val="24"/>
        </w:rPr>
        <w:t xml:space="preserve"> физическим лицам. Общий объем операций в отчетном году составил 132 тыс. ЕВРО и 61 тыс. долларов США.</w:t>
      </w:r>
      <w:r w:rsidR="00DB44FA" w:rsidRPr="00155555">
        <w:rPr>
          <w:sz w:val="24"/>
          <w:szCs w:val="24"/>
        </w:rPr>
        <w:t xml:space="preserve"> </w:t>
      </w:r>
      <w:r w:rsidR="00372852" w:rsidRPr="00155555">
        <w:rPr>
          <w:sz w:val="24"/>
          <w:szCs w:val="24"/>
        </w:rPr>
        <w:t>С</w:t>
      </w:r>
      <w:r w:rsidR="000868F2" w:rsidRPr="00155555">
        <w:rPr>
          <w:sz w:val="24"/>
          <w:szCs w:val="24"/>
        </w:rPr>
        <w:t xml:space="preserve"> октября 2012 года осуществляет реализацию </w:t>
      </w:r>
      <w:r w:rsidR="000868F2" w:rsidRPr="00155555">
        <w:rPr>
          <w:color w:val="auto"/>
          <w:sz w:val="24"/>
          <w:szCs w:val="24"/>
        </w:rPr>
        <w:t xml:space="preserve">памятных </w:t>
      </w:r>
      <w:r w:rsidR="00BA4B13" w:rsidRPr="00155555">
        <w:rPr>
          <w:color w:val="auto"/>
          <w:sz w:val="24"/>
          <w:szCs w:val="24"/>
        </w:rPr>
        <w:t>инвестиционных монет из драгоценных металлов.</w:t>
      </w:r>
      <w:r w:rsidR="00DB44FA" w:rsidRPr="00155555">
        <w:rPr>
          <w:color w:val="auto"/>
          <w:sz w:val="24"/>
          <w:szCs w:val="24"/>
        </w:rPr>
        <w:t xml:space="preserve"> Доход </w:t>
      </w:r>
      <w:r w:rsidR="00AF68F2" w:rsidRPr="00155555">
        <w:rPr>
          <w:color w:val="auto"/>
          <w:sz w:val="24"/>
          <w:szCs w:val="24"/>
        </w:rPr>
        <w:t xml:space="preserve">от купли-продажи иностранной валюты в наличной форме и по реализации монет </w:t>
      </w:r>
      <w:r w:rsidR="00DB44FA" w:rsidRPr="00155555">
        <w:rPr>
          <w:color w:val="auto"/>
          <w:sz w:val="24"/>
          <w:szCs w:val="24"/>
        </w:rPr>
        <w:t>составил 44 тыс. руб.</w:t>
      </w:r>
    </w:p>
    <w:p w:rsidR="004904CF" w:rsidRDefault="004904CF" w:rsidP="004904CF">
      <w:pPr>
        <w:pStyle w:val="3"/>
        <w:shd w:val="clear" w:color="auto" w:fill="auto"/>
        <w:ind w:left="20" w:right="20" w:firstLine="540"/>
        <w:jc w:val="both"/>
      </w:pPr>
    </w:p>
    <w:p w:rsidR="00D758D8" w:rsidRDefault="00372852" w:rsidP="004904CF">
      <w:pPr>
        <w:pStyle w:val="3"/>
        <w:shd w:val="clear" w:color="auto" w:fill="auto"/>
        <w:ind w:left="20" w:right="20" w:firstLine="540"/>
        <w:jc w:val="both"/>
        <w:rPr>
          <w:b/>
          <w:sz w:val="24"/>
          <w:szCs w:val="24"/>
        </w:rPr>
      </w:pPr>
      <w:bookmarkStart w:id="7" w:name="bookmark8"/>
      <w:r w:rsidRPr="00155555">
        <w:rPr>
          <w:b/>
          <w:sz w:val="24"/>
          <w:szCs w:val="24"/>
        </w:rPr>
        <w:t xml:space="preserve">3. </w:t>
      </w:r>
      <w:r w:rsidR="002E5A40" w:rsidRPr="00155555">
        <w:rPr>
          <w:b/>
          <w:sz w:val="24"/>
          <w:szCs w:val="24"/>
        </w:rPr>
        <w:t>Краткий обзор направлений (степени) концентрации рисков, связанных с различными банковскими операциями, характерными для Банка</w:t>
      </w:r>
      <w:bookmarkEnd w:id="7"/>
      <w:r w:rsidR="00155555">
        <w:rPr>
          <w:b/>
          <w:sz w:val="24"/>
          <w:szCs w:val="24"/>
        </w:rPr>
        <w:t>.</w:t>
      </w:r>
    </w:p>
    <w:p w:rsidR="00155555" w:rsidRPr="00155555" w:rsidRDefault="00155555" w:rsidP="004904CF">
      <w:pPr>
        <w:pStyle w:val="3"/>
        <w:shd w:val="clear" w:color="auto" w:fill="auto"/>
        <w:ind w:left="20" w:right="20" w:firstLine="540"/>
        <w:jc w:val="both"/>
        <w:rPr>
          <w:b/>
          <w:sz w:val="24"/>
          <w:szCs w:val="24"/>
        </w:rPr>
      </w:pPr>
    </w:p>
    <w:p w:rsidR="007E7AA8" w:rsidRPr="00155555" w:rsidRDefault="003B185F" w:rsidP="004904CF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proofErr w:type="gramStart"/>
      <w:r w:rsidRPr="00155555">
        <w:rPr>
          <w:sz w:val="24"/>
          <w:szCs w:val="24"/>
        </w:rPr>
        <w:t>Основными рисками, которые связаны с деятельностью Банка, являются: кредитный, рыночный, риск ликвидности, правовой</w:t>
      </w:r>
      <w:r w:rsidR="007E7AA8" w:rsidRPr="00155555">
        <w:rPr>
          <w:sz w:val="24"/>
          <w:szCs w:val="24"/>
        </w:rPr>
        <w:t>, операционный, риск потери деловой репутации.</w:t>
      </w:r>
      <w:proofErr w:type="gramEnd"/>
    </w:p>
    <w:p w:rsidR="007E7AA8" w:rsidRPr="00155555" w:rsidRDefault="007E7AA8" w:rsidP="007E7AA8">
      <w:pPr>
        <w:ind w:firstLine="851"/>
        <w:jc w:val="both"/>
        <w:rPr>
          <w:rStyle w:val="af4"/>
          <w:rFonts w:ascii="Times New Roman" w:hAnsi="Times New Roman"/>
          <w:b w:val="0"/>
        </w:rPr>
      </w:pPr>
      <w:r w:rsidRPr="00155555">
        <w:rPr>
          <w:rStyle w:val="af4"/>
          <w:rFonts w:ascii="Times New Roman" w:hAnsi="Times New Roman"/>
          <w:b w:val="0"/>
        </w:rPr>
        <w:t>Политика управления рисками направлена на обеспечение оптимального  соотношения между прибыльностью бизнес – направлений деятельности Банка и уровнем принимаемых рисков.</w:t>
      </w:r>
    </w:p>
    <w:p w:rsidR="007E7AA8" w:rsidRPr="00155555" w:rsidRDefault="007E7AA8" w:rsidP="007E7AA8">
      <w:pPr>
        <w:ind w:firstLine="851"/>
        <w:jc w:val="both"/>
        <w:rPr>
          <w:rStyle w:val="af4"/>
          <w:rFonts w:ascii="Times New Roman" w:hAnsi="Times New Roman"/>
          <w:b w:val="0"/>
        </w:rPr>
      </w:pPr>
      <w:r w:rsidRPr="00155555">
        <w:rPr>
          <w:rStyle w:val="af4"/>
          <w:rFonts w:ascii="Times New Roman" w:hAnsi="Times New Roman"/>
          <w:b w:val="0"/>
        </w:rPr>
        <w:t>Политика предусматривает:</w:t>
      </w:r>
    </w:p>
    <w:p w:rsidR="007E7AA8" w:rsidRPr="00155555" w:rsidRDefault="007E7AA8" w:rsidP="007E7AA8">
      <w:pPr>
        <w:ind w:firstLine="851"/>
        <w:jc w:val="both"/>
        <w:rPr>
          <w:rStyle w:val="af4"/>
          <w:rFonts w:ascii="Times New Roman" w:hAnsi="Times New Roman"/>
          <w:b w:val="0"/>
        </w:rPr>
      </w:pPr>
      <w:r w:rsidRPr="00155555">
        <w:rPr>
          <w:rStyle w:val="af4"/>
          <w:rFonts w:ascii="Times New Roman" w:hAnsi="Times New Roman"/>
          <w:b w:val="0"/>
        </w:rPr>
        <w:t>- соответствие основным направлениям деятельности Банка, определяемым Советом директоров Банка;</w:t>
      </w:r>
    </w:p>
    <w:p w:rsidR="007E7AA8" w:rsidRPr="00155555" w:rsidRDefault="007E7AA8" w:rsidP="007E7AA8">
      <w:pPr>
        <w:ind w:firstLine="851"/>
        <w:jc w:val="both"/>
        <w:rPr>
          <w:rStyle w:val="af4"/>
          <w:rFonts w:ascii="Times New Roman" w:hAnsi="Times New Roman"/>
          <w:b w:val="0"/>
        </w:rPr>
      </w:pPr>
      <w:r w:rsidRPr="00155555">
        <w:rPr>
          <w:rStyle w:val="af4"/>
          <w:rFonts w:ascii="Times New Roman" w:hAnsi="Times New Roman"/>
          <w:b w:val="0"/>
        </w:rPr>
        <w:t>- приоритетное развитие кредитного бизнес – направления деятельности;</w:t>
      </w:r>
    </w:p>
    <w:p w:rsidR="007E7AA8" w:rsidRPr="00155555" w:rsidRDefault="007E7AA8" w:rsidP="007E7AA8">
      <w:pPr>
        <w:ind w:firstLine="851"/>
        <w:jc w:val="both"/>
        <w:rPr>
          <w:rStyle w:val="af4"/>
          <w:rFonts w:ascii="Times New Roman" w:hAnsi="Times New Roman"/>
          <w:b w:val="0"/>
        </w:rPr>
      </w:pPr>
      <w:r w:rsidRPr="00155555">
        <w:rPr>
          <w:rStyle w:val="af4"/>
          <w:rFonts w:ascii="Times New Roman" w:hAnsi="Times New Roman"/>
          <w:b w:val="0"/>
        </w:rPr>
        <w:t>- эффективное управление собственными средствами (капиталом) с целью поддержания его на достаточном уровне;</w:t>
      </w:r>
    </w:p>
    <w:p w:rsidR="007E7AA8" w:rsidRPr="00155555" w:rsidRDefault="007E7AA8" w:rsidP="007E7AA8">
      <w:pPr>
        <w:ind w:firstLine="851"/>
        <w:jc w:val="both"/>
        <w:rPr>
          <w:rStyle w:val="af4"/>
          <w:rFonts w:ascii="Times New Roman" w:hAnsi="Times New Roman"/>
          <w:b w:val="0"/>
        </w:rPr>
      </w:pPr>
      <w:r w:rsidRPr="00155555">
        <w:rPr>
          <w:rStyle w:val="af4"/>
          <w:rFonts w:ascii="Times New Roman" w:hAnsi="Times New Roman"/>
          <w:b w:val="0"/>
        </w:rPr>
        <w:t>Политика подразумевает использование всего доступного спектра инструментов минимизации рисков, к которым относятся: диверсификация рисков, хеджирование, залоговые операции, формирование резервов на возможные потери.</w:t>
      </w:r>
    </w:p>
    <w:p w:rsidR="00D758D8" w:rsidRPr="00155555" w:rsidRDefault="002E5A40">
      <w:pPr>
        <w:pStyle w:val="3"/>
        <w:shd w:val="clear" w:color="auto" w:fill="auto"/>
        <w:spacing w:after="283"/>
        <w:ind w:left="20" w:right="20" w:firstLine="540"/>
        <w:jc w:val="both"/>
        <w:rPr>
          <w:sz w:val="24"/>
          <w:szCs w:val="24"/>
        </w:rPr>
      </w:pPr>
      <w:r w:rsidRPr="00155555">
        <w:rPr>
          <w:sz w:val="24"/>
          <w:szCs w:val="24"/>
        </w:rPr>
        <w:t>Одним из главных инструментов реализации стратегии развития Банка, определяющим политику Банка на рынке банковских услуг является «Политика управления банковскими рисками», в рамках которой приняты внутренние док</w:t>
      </w:r>
      <w:r w:rsidR="00DF6358" w:rsidRPr="00155555">
        <w:rPr>
          <w:sz w:val="24"/>
          <w:szCs w:val="24"/>
        </w:rPr>
        <w:t>ументы: Положение об  управлении финансовыми рисками; Положение об  управлении операционным риском; Методика об оценке  валютного риска;  Методика</w:t>
      </w:r>
      <w:r w:rsidRPr="00155555">
        <w:rPr>
          <w:sz w:val="24"/>
          <w:szCs w:val="24"/>
        </w:rPr>
        <w:t xml:space="preserve"> об </w:t>
      </w:r>
      <w:r w:rsidR="00DF6358" w:rsidRPr="00155555">
        <w:rPr>
          <w:sz w:val="24"/>
          <w:szCs w:val="24"/>
        </w:rPr>
        <w:t>оценке фондового риска; Методика об оценке процентного риска</w:t>
      </w:r>
      <w:r w:rsidRPr="00155555">
        <w:rPr>
          <w:sz w:val="24"/>
          <w:szCs w:val="24"/>
        </w:rPr>
        <w:t>;</w:t>
      </w:r>
      <w:r w:rsidR="00DF6358" w:rsidRPr="00155555">
        <w:rPr>
          <w:sz w:val="24"/>
          <w:szCs w:val="24"/>
        </w:rPr>
        <w:t xml:space="preserve"> Методика «Расчета разрыва ликвидности в </w:t>
      </w:r>
      <w:r w:rsidR="004C1EA6" w:rsidRPr="00155555">
        <w:rPr>
          <w:sz w:val="24"/>
          <w:szCs w:val="24"/>
        </w:rPr>
        <w:t>«</w:t>
      </w:r>
      <w:proofErr w:type="spellStart"/>
      <w:r w:rsidR="00DF6358" w:rsidRPr="00155555">
        <w:rPr>
          <w:sz w:val="24"/>
          <w:szCs w:val="24"/>
        </w:rPr>
        <w:t>СеверСтройБанк</w:t>
      </w:r>
      <w:proofErr w:type="spellEnd"/>
      <w:r w:rsidR="00DF6358" w:rsidRPr="00155555">
        <w:rPr>
          <w:sz w:val="24"/>
          <w:szCs w:val="24"/>
        </w:rPr>
        <w:t>»</w:t>
      </w:r>
      <w:r w:rsidRPr="00155555">
        <w:rPr>
          <w:sz w:val="24"/>
          <w:szCs w:val="24"/>
        </w:rPr>
        <w:t xml:space="preserve"> </w:t>
      </w:r>
    </w:p>
    <w:p w:rsidR="00D758D8" w:rsidRPr="00155555" w:rsidRDefault="002E5A40" w:rsidP="000F176F">
      <w:pPr>
        <w:pStyle w:val="22"/>
        <w:keepNext/>
        <w:keepLines/>
        <w:shd w:val="clear" w:color="auto" w:fill="auto"/>
        <w:spacing w:after="0" w:line="360" w:lineRule="auto"/>
        <w:ind w:left="23" w:firstLine="539"/>
        <w:jc w:val="both"/>
        <w:rPr>
          <w:b/>
          <w:i/>
          <w:sz w:val="24"/>
          <w:szCs w:val="24"/>
        </w:rPr>
      </w:pPr>
      <w:bookmarkStart w:id="8" w:name="bookmark9"/>
      <w:r w:rsidRPr="00155555">
        <w:rPr>
          <w:b/>
          <w:i/>
          <w:sz w:val="24"/>
          <w:szCs w:val="24"/>
        </w:rPr>
        <w:t>Кредитный риск</w:t>
      </w:r>
      <w:bookmarkEnd w:id="8"/>
    </w:p>
    <w:p w:rsidR="004C1EA6" w:rsidRPr="00155555" w:rsidRDefault="004C1EA6" w:rsidP="004C1EA6">
      <w:pPr>
        <w:pStyle w:val="af5"/>
        <w:ind w:left="38" w:firstLine="813"/>
        <w:jc w:val="both"/>
      </w:pPr>
      <w:r w:rsidRPr="00155555">
        <w:rPr>
          <w:bCs/>
          <w:iCs/>
        </w:rPr>
        <w:t>Кредитный риск</w:t>
      </w:r>
      <w:r w:rsidRPr="00155555">
        <w:rPr>
          <w:b/>
          <w:bCs/>
          <w:iCs/>
        </w:rPr>
        <w:t xml:space="preserve"> </w:t>
      </w:r>
      <w:r w:rsidRPr="00155555">
        <w:t xml:space="preserve">- риск возникновения у Банка убытков вследствие неисполнения, несвоевременного либо неполного исполнения должником финансовых обязательств перед Банком в соответствии с условиями договора. </w:t>
      </w:r>
    </w:p>
    <w:p w:rsidR="004C1EA6" w:rsidRPr="00155555" w:rsidRDefault="004C1EA6" w:rsidP="000F176F">
      <w:pPr>
        <w:pStyle w:val="3"/>
        <w:shd w:val="clear" w:color="auto" w:fill="auto"/>
        <w:ind w:left="23" w:firstLine="539"/>
        <w:jc w:val="both"/>
        <w:rPr>
          <w:color w:val="auto"/>
          <w:sz w:val="24"/>
          <w:szCs w:val="24"/>
        </w:rPr>
      </w:pPr>
      <w:r w:rsidRPr="00155555">
        <w:rPr>
          <w:color w:val="auto"/>
          <w:sz w:val="24"/>
          <w:szCs w:val="24"/>
        </w:rPr>
        <w:t xml:space="preserve">В банке разработаны кредитная политика и процедуры, которые регулируют проведение оценки финансового состояния заемщика, порядок принятия решения о выдаче </w:t>
      </w:r>
      <w:r w:rsidR="00A170FC" w:rsidRPr="00155555">
        <w:rPr>
          <w:color w:val="auto"/>
          <w:sz w:val="24"/>
          <w:szCs w:val="24"/>
        </w:rPr>
        <w:t xml:space="preserve">кредита, порядок </w:t>
      </w:r>
      <w:proofErr w:type="gramStart"/>
      <w:r w:rsidR="00A170FC" w:rsidRPr="00155555">
        <w:rPr>
          <w:color w:val="auto"/>
          <w:sz w:val="24"/>
          <w:szCs w:val="24"/>
        </w:rPr>
        <w:t>контроля за</w:t>
      </w:r>
      <w:proofErr w:type="gramEnd"/>
      <w:r w:rsidRPr="00155555">
        <w:rPr>
          <w:color w:val="auto"/>
          <w:sz w:val="24"/>
          <w:szCs w:val="24"/>
        </w:rPr>
        <w:t xml:space="preserve"> своевременностью его погашения.</w:t>
      </w:r>
    </w:p>
    <w:p w:rsidR="00D758D8" w:rsidRPr="00155555" w:rsidRDefault="002E5A40" w:rsidP="000F176F">
      <w:pPr>
        <w:pStyle w:val="3"/>
        <w:shd w:val="clear" w:color="auto" w:fill="auto"/>
        <w:ind w:left="23" w:firstLine="539"/>
        <w:jc w:val="both"/>
        <w:rPr>
          <w:color w:val="auto"/>
          <w:sz w:val="24"/>
          <w:szCs w:val="24"/>
        </w:rPr>
      </w:pPr>
      <w:r w:rsidRPr="00155555">
        <w:rPr>
          <w:color w:val="auto"/>
          <w:sz w:val="24"/>
          <w:szCs w:val="24"/>
        </w:rPr>
        <w:t>К концу отчетного года сложилась следующая структура активов Банка:</w:t>
      </w:r>
    </w:p>
    <w:p w:rsidR="00D758D8" w:rsidRPr="00155555" w:rsidRDefault="002E5A40" w:rsidP="000F176F">
      <w:pPr>
        <w:pStyle w:val="3"/>
        <w:numPr>
          <w:ilvl w:val="0"/>
          <w:numId w:val="6"/>
        </w:numPr>
        <w:shd w:val="clear" w:color="auto" w:fill="auto"/>
        <w:tabs>
          <w:tab w:val="left" w:pos="830"/>
        </w:tabs>
        <w:ind w:left="20" w:firstLine="540"/>
        <w:jc w:val="both"/>
        <w:rPr>
          <w:color w:val="auto"/>
          <w:sz w:val="24"/>
          <w:szCs w:val="24"/>
        </w:rPr>
      </w:pPr>
      <w:r w:rsidRPr="00155555">
        <w:rPr>
          <w:color w:val="auto"/>
          <w:sz w:val="24"/>
          <w:szCs w:val="24"/>
        </w:rPr>
        <w:t>Денежные средства (корсчета, касса) - 1,</w:t>
      </w:r>
      <w:r w:rsidR="00BC6580" w:rsidRPr="00155555">
        <w:rPr>
          <w:color w:val="auto"/>
          <w:sz w:val="24"/>
          <w:szCs w:val="24"/>
        </w:rPr>
        <w:t>75</w:t>
      </w:r>
      <w:r w:rsidRPr="00155555">
        <w:rPr>
          <w:color w:val="auto"/>
          <w:sz w:val="24"/>
          <w:szCs w:val="24"/>
        </w:rPr>
        <w:t xml:space="preserve"> %</w:t>
      </w:r>
    </w:p>
    <w:p w:rsidR="00D758D8" w:rsidRPr="00155555" w:rsidRDefault="002E5A40">
      <w:pPr>
        <w:pStyle w:val="3"/>
        <w:numPr>
          <w:ilvl w:val="0"/>
          <w:numId w:val="6"/>
        </w:numPr>
        <w:shd w:val="clear" w:color="auto" w:fill="auto"/>
        <w:tabs>
          <w:tab w:val="left" w:pos="830"/>
        </w:tabs>
        <w:ind w:left="20" w:firstLine="540"/>
        <w:jc w:val="both"/>
        <w:rPr>
          <w:color w:val="auto"/>
          <w:sz w:val="24"/>
          <w:szCs w:val="24"/>
        </w:rPr>
      </w:pPr>
      <w:r w:rsidRPr="00155555">
        <w:rPr>
          <w:color w:val="auto"/>
          <w:sz w:val="24"/>
          <w:szCs w:val="24"/>
        </w:rPr>
        <w:t xml:space="preserve">Обязательные резервы на счетах в Банке России - </w:t>
      </w:r>
      <w:r w:rsidR="004A580F" w:rsidRPr="00155555">
        <w:rPr>
          <w:color w:val="auto"/>
          <w:sz w:val="24"/>
          <w:szCs w:val="24"/>
        </w:rPr>
        <w:t>0,2</w:t>
      </w:r>
      <w:r w:rsidRPr="00155555">
        <w:rPr>
          <w:color w:val="auto"/>
          <w:sz w:val="24"/>
          <w:szCs w:val="24"/>
        </w:rPr>
        <w:t>%</w:t>
      </w:r>
    </w:p>
    <w:p w:rsidR="00D758D8" w:rsidRPr="00155555" w:rsidRDefault="002E5A40">
      <w:pPr>
        <w:pStyle w:val="3"/>
        <w:numPr>
          <w:ilvl w:val="0"/>
          <w:numId w:val="6"/>
        </w:numPr>
        <w:shd w:val="clear" w:color="auto" w:fill="auto"/>
        <w:tabs>
          <w:tab w:val="left" w:pos="830"/>
        </w:tabs>
        <w:ind w:left="20" w:firstLine="540"/>
        <w:jc w:val="both"/>
        <w:rPr>
          <w:color w:val="auto"/>
          <w:sz w:val="24"/>
          <w:szCs w:val="24"/>
        </w:rPr>
      </w:pPr>
      <w:r w:rsidRPr="00155555">
        <w:rPr>
          <w:color w:val="auto"/>
          <w:sz w:val="24"/>
          <w:szCs w:val="24"/>
        </w:rPr>
        <w:t xml:space="preserve">Имущество (включая материальные и </w:t>
      </w:r>
      <w:proofErr w:type="spellStart"/>
      <w:r w:rsidRPr="00155555">
        <w:rPr>
          <w:color w:val="auto"/>
          <w:sz w:val="24"/>
          <w:szCs w:val="24"/>
        </w:rPr>
        <w:t>внеоборотные</w:t>
      </w:r>
      <w:proofErr w:type="spellEnd"/>
      <w:r w:rsidRPr="00155555">
        <w:rPr>
          <w:color w:val="auto"/>
          <w:sz w:val="24"/>
          <w:szCs w:val="24"/>
        </w:rPr>
        <w:t xml:space="preserve"> запасы) </w:t>
      </w:r>
      <w:r w:rsidR="004A580F" w:rsidRPr="00155555">
        <w:rPr>
          <w:color w:val="auto"/>
          <w:sz w:val="24"/>
          <w:szCs w:val="24"/>
        </w:rPr>
        <w:t>–</w:t>
      </w:r>
      <w:r w:rsidRPr="00155555">
        <w:rPr>
          <w:color w:val="auto"/>
          <w:sz w:val="24"/>
          <w:szCs w:val="24"/>
        </w:rPr>
        <w:t xml:space="preserve"> </w:t>
      </w:r>
      <w:r w:rsidR="004A580F" w:rsidRPr="00155555">
        <w:rPr>
          <w:color w:val="auto"/>
          <w:sz w:val="24"/>
          <w:szCs w:val="24"/>
        </w:rPr>
        <w:t>0,3</w:t>
      </w:r>
      <w:r w:rsidRPr="00155555">
        <w:rPr>
          <w:color w:val="auto"/>
          <w:sz w:val="24"/>
          <w:szCs w:val="24"/>
        </w:rPr>
        <w:t>%</w:t>
      </w:r>
    </w:p>
    <w:p w:rsidR="00D758D8" w:rsidRPr="00155555" w:rsidRDefault="002E5A40">
      <w:pPr>
        <w:pStyle w:val="3"/>
        <w:numPr>
          <w:ilvl w:val="0"/>
          <w:numId w:val="6"/>
        </w:numPr>
        <w:shd w:val="clear" w:color="auto" w:fill="auto"/>
        <w:tabs>
          <w:tab w:val="left" w:pos="830"/>
        </w:tabs>
        <w:ind w:left="20" w:firstLine="540"/>
        <w:jc w:val="both"/>
        <w:rPr>
          <w:color w:val="auto"/>
          <w:sz w:val="24"/>
          <w:szCs w:val="24"/>
        </w:rPr>
      </w:pPr>
      <w:r w:rsidRPr="00155555">
        <w:rPr>
          <w:color w:val="auto"/>
          <w:sz w:val="24"/>
          <w:szCs w:val="24"/>
        </w:rPr>
        <w:t>Кредитный портфель</w:t>
      </w:r>
      <w:r w:rsidR="00D8562B" w:rsidRPr="00155555">
        <w:rPr>
          <w:color w:val="auto"/>
          <w:sz w:val="24"/>
          <w:szCs w:val="24"/>
        </w:rPr>
        <w:t xml:space="preserve"> –</w:t>
      </w:r>
      <w:r w:rsidRPr="00155555">
        <w:rPr>
          <w:color w:val="auto"/>
          <w:sz w:val="24"/>
          <w:szCs w:val="24"/>
        </w:rPr>
        <w:t xml:space="preserve"> </w:t>
      </w:r>
      <w:r w:rsidR="00BC6580" w:rsidRPr="00155555">
        <w:rPr>
          <w:color w:val="auto"/>
          <w:sz w:val="24"/>
          <w:szCs w:val="24"/>
        </w:rPr>
        <w:t>(91,2%)</w:t>
      </w:r>
    </w:p>
    <w:p w:rsidR="00D758D8" w:rsidRPr="00155555" w:rsidRDefault="002E5A40">
      <w:pPr>
        <w:pStyle w:val="3"/>
        <w:numPr>
          <w:ilvl w:val="0"/>
          <w:numId w:val="6"/>
        </w:numPr>
        <w:shd w:val="clear" w:color="auto" w:fill="auto"/>
        <w:tabs>
          <w:tab w:val="left" w:pos="830"/>
        </w:tabs>
        <w:ind w:left="20" w:firstLine="540"/>
        <w:jc w:val="both"/>
        <w:rPr>
          <w:color w:val="auto"/>
          <w:sz w:val="24"/>
          <w:szCs w:val="24"/>
        </w:rPr>
      </w:pPr>
      <w:r w:rsidRPr="00155555">
        <w:rPr>
          <w:color w:val="auto"/>
          <w:sz w:val="24"/>
          <w:szCs w:val="24"/>
        </w:rPr>
        <w:t xml:space="preserve">Прочие активы (включая дебиторскую задолженность) </w:t>
      </w:r>
      <w:r w:rsidR="00BC6580" w:rsidRPr="00155555">
        <w:rPr>
          <w:color w:val="auto"/>
          <w:sz w:val="24"/>
          <w:szCs w:val="24"/>
        </w:rPr>
        <w:t>–</w:t>
      </w:r>
      <w:r w:rsidRPr="00155555">
        <w:rPr>
          <w:color w:val="auto"/>
          <w:sz w:val="24"/>
          <w:szCs w:val="24"/>
        </w:rPr>
        <w:t xml:space="preserve"> </w:t>
      </w:r>
      <w:r w:rsidR="00BC6580" w:rsidRPr="00155555">
        <w:rPr>
          <w:color w:val="auto"/>
          <w:sz w:val="24"/>
          <w:szCs w:val="24"/>
        </w:rPr>
        <w:t>3,45</w:t>
      </w:r>
      <w:r w:rsidRPr="00155555">
        <w:rPr>
          <w:color w:val="auto"/>
          <w:sz w:val="24"/>
          <w:szCs w:val="24"/>
        </w:rPr>
        <w:t>%</w:t>
      </w:r>
    </w:p>
    <w:p w:rsidR="009070DE" w:rsidRPr="00155555" w:rsidRDefault="009070DE">
      <w:pPr>
        <w:pStyle w:val="3"/>
        <w:numPr>
          <w:ilvl w:val="0"/>
          <w:numId w:val="6"/>
        </w:numPr>
        <w:shd w:val="clear" w:color="auto" w:fill="auto"/>
        <w:tabs>
          <w:tab w:val="left" w:pos="830"/>
        </w:tabs>
        <w:ind w:left="20" w:firstLine="540"/>
        <w:jc w:val="both"/>
        <w:rPr>
          <w:color w:val="auto"/>
          <w:sz w:val="24"/>
          <w:szCs w:val="24"/>
        </w:rPr>
      </w:pPr>
      <w:r w:rsidRPr="00155555">
        <w:rPr>
          <w:color w:val="auto"/>
          <w:sz w:val="24"/>
          <w:szCs w:val="24"/>
        </w:rPr>
        <w:t xml:space="preserve">Убытки </w:t>
      </w:r>
      <w:r w:rsidR="00BC6580" w:rsidRPr="00155555">
        <w:rPr>
          <w:color w:val="auto"/>
          <w:sz w:val="24"/>
          <w:szCs w:val="24"/>
        </w:rPr>
        <w:t>– 3,1 %</w:t>
      </w:r>
    </w:p>
    <w:p w:rsidR="00D758D8" w:rsidRPr="00155555" w:rsidRDefault="002E5A40">
      <w:pPr>
        <w:pStyle w:val="3"/>
        <w:shd w:val="clear" w:color="auto" w:fill="auto"/>
        <w:ind w:left="20" w:right="20" w:firstLine="540"/>
        <w:jc w:val="both"/>
        <w:rPr>
          <w:color w:val="auto"/>
          <w:sz w:val="24"/>
          <w:szCs w:val="24"/>
        </w:rPr>
      </w:pPr>
      <w:r w:rsidRPr="00155555">
        <w:rPr>
          <w:color w:val="auto"/>
          <w:sz w:val="24"/>
          <w:szCs w:val="24"/>
        </w:rPr>
        <w:t>Таким образом, основные риски были сконцентрированы в стандартной бан</w:t>
      </w:r>
      <w:r w:rsidR="00D8562B" w:rsidRPr="00155555">
        <w:rPr>
          <w:color w:val="auto"/>
          <w:sz w:val="24"/>
          <w:szCs w:val="24"/>
        </w:rPr>
        <w:t>ковской операции – кредитовании.</w:t>
      </w:r>
      <w:r w:rsidRPr="00155555">
        <w:rPr>
          <w:color w:val="auto"/>
          <w:sz w:val="24"/>
          <w:szCs w:val="24"/>
        </w:rPr>
        <w:t xml:space="preserve"> Это отвечает прин</w:t>
      </w:r>
      <w:r w:rsidR="00A170FC" w:rsidRPr="00155555">
        <w:rPr>
          <w:color w:val="auto"/>
          <w:sz w:val="24"/>
          <w:szCs w:val="24"/>
        </w:rPr>
        <w:t xml:space="preserve">ятой </w:t>
      </w:r>
      <w:r w:rsidRPr="00155555">
        <w:rPr>
          <w:color w:val="auto"/>
          <w:sz w:val="24"/>
          <w:szCs w:val="24"/>
        </w:rPr>
        <w:t xml:space="preserve"> стратегии развития Банка и удовлетворяет потребностям клиентов в развитии их бизнеса при помощи кредитной поддерж</w:t>
      </w:r>
      <w:r w:rsidR="00DF6358" w:rsidRPr="00155555">
        <w:rPr>
          <w:color w:val="auto"/>
          <w:sz w:val="24"/>
          <w:szCs w:val="24"/>
        </w:rPr>
        <w:t>ки Банка</w:t>
      </w:r>
      <w:r w:rsidR="00D8562B" w:rsidRPr="00155555">
        <w:rPr>
          <w:color w:val="auto"/>
          <w:sz w:val="24"/>
          <w:szCs w:val="24"/>
        </w:rPr>
        <w:t>.</w:t>
      </w:r>
    </w:p>
    <w:p w:rsidR="00D758D8" w:rsidRPr="00155555" w:rsidRDefault="0061431A">
      <w:pPr>
        <w:pStyle w:val="3"/>
        <w:shd w:val="clear" w:color="auto" w:fill="auto"/>
        <w:ind w:left="20" w:right="20" w:firstLine="540"/>
        <w:jc w:val="both"/>
        <w:rPr>
          <w:color w:val="auto"/>
          <w:sz w:val="24"/>
          <w:szCs w:val="24"/>
        </w:rPr>
      </w:pPr>
      <w:r w:rsidRPr="00155555">
        <w:rPr>
          <w:color w:val="auto"/>
          <w:sz w:val="24"/>
          <w:szCs w:val="24"/>
        </w:rPr>
        <w:t>Кредитный риск оценивается на постоянной основе.</w:t>
      </w:r>
      <w:r w:rsidR="002E5A40" w:rsidRPr="00155555">
        <w:rPr>
          <w:color w:val="auto"/>
          <w:sz w:val="24"/>
          <w:szCs w:val="24"/>
        </w:rPr>
        <w:t xml:space="preserve"> Управление кредитным риском осуществляется посредством регулярного анализа способности существующих и </w:t>
      </w:r>
      <w:r w:rsidR="002E5A40" w:rsidRPr="00155555">
        <w:rPr>
          <w:color w:val="auto"/>
          <w:sz w:val="24"/>
          <w:szCs w:val="24"/>
        </w:rPr>
        <w:lastRenderedPageBreak/>
        <w:t>потенциальных заемщиков погасить процентные платежи и основную сумму задолженности.</w:t>
      </w:r>
    </w:p>
    <w:p w:rsidR="00D758D8" w:rsidRPr="00155555" w:rsidRDefault="006C6536">
      <w:pPr>
        <w:pStyle w:val="3"/>
        <w:shd w:val="clear" w:color="auto" w:fill="auto"/>
        <w:ind w:left="20" w:right="20" w:firstLine="360"/>
        <w:jc w:val="both"/>
        <w:rPr>
          <w:color w:val="auto"/>
          <w:sz w:val="24"/>
          <w:szCs w:val="24"/>
        </w:rPr>
      </w:pPr>
      <w:r w:rsidRPr="00155555">
        <w:rPr>
          <w:color w:val="auto"/>
          <w:sz w:val="24"/>
          <w:szCs w:val="24"/>
        </w:rPr>
        <w:t xml:space="preserve">Управление кредитным риском предполагает создание механизма контроля и принятия решений, которые позволяют Банку выявить, локализовать, измерить и проконтролировать кредитный риск и тем самым минимизировать его влияние. </w:t>
      </w:r>
      <w:r w:rsidR="002E5A40" w:rsidRPr="00155555">
        <w:rPr>
          <w:color w:val="auto"/>
          <w:sz w:val="24"/>
          <w:szCs w:val="24"/>
        </w:rPr>
        <w:t>Минимизация кредитных рисков обеспечивается строго регламентированным подходом к осуществлению операций кредитования. Механизм управления кредитным риском включает в себя применение стандартов кредитования и формализованных процедур на стадии принятия решений о выдаче кредитов (оценки ликвидности обеспечения, анализа финансового состояния заемщиков и контрагентов, определение степени риска), оформления и выдачи ссуды, текущего мониторинга ссудной задолженности, наличия страхования, использования различных форм обеспечения и поручительств, резервирование.</w:t>
      </w:r>
    </w:p>
    <w:p w:rsidR="00D758D8" w:rsidRPr="00155555" w:rsidRDefault="002E5A40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155555">
        <w:rPr>
          <w:color w:val="auto"/>
          <w:sz w:val="24"/>
          <w:szCs w:val="24"/>
        </w:rPr>
        <w:t xml:space="preserve">Кредиты выдаются по решению кредитного комитета после детального и </w:t>
      </w:r>
      <w:r w:rsidRPr="00155555">
        <w:rPr>
          <w:sz w:val="24"/>
          <w:szCs w:val="24"/>
        </w:rPr>
        <w:t>всестороннего анализа кредитных заявок в соответствии с</w:t>
      </w:r>
      <w:r w:rsidR="004A580F" w:rsidRPr="00155555">
        <w:rPr>
          <w:sz w:val="24"/>
          <w:szCs w:val="24"/>
        </w:rPr>
        <w:t xml:space="preserve"> действующими в Банке Инструкциями</w:t>
      </w:r>
      <w:r w:rsidRPr="00155555">
        <w:rPr>
          <w:sz w:val="24"/>
          <w:szCs w:val="24"/>
        </w:rPr>
        <w:t xml:space="preserve"> о кредитовании юридических и физических лиц и </w:t>
      </w:r>
      <w:r w:rsidR="004A580F" w:rsidRPr="00155555">
        <w:rPr>
          <w:sz w:val="24"/>
          <w:szCs w:val="24"/>
        </w:rPr>
        <w:t>Методикой</w:t>
      </w:r>
      <w:r w:rsidRPr="00155555">
        <w:rPr>
          <w:sz w:val="24"/>
          <w:szCs w:val="24"/>
        </w:rPr>
        <w:t xml:space="preserve"> </w:t>
      </w:r>
      <w:r w:rsidR="004A580F" w:rsidRPr="00155555">
        <w:rPr>
          <w:sz w:val="24"/>
          <w:szCs w:val="24"/>
        </w:rPr>
        <w:t>анализа</w:t>
      </w:r>
      <w:r w:rsidRPr="00155555">
        <w:rPr>
          <w:sz w:val="24"/>
          <w:szCs w:val="24"/>
        </w:rPr>
        <w:t xml:space="preserve"> </w:t>
      </w:r>
      <w:r w:rsidR="004A580F" w:rsidRPr="00155555">
        <w:rPr>
          <w:sz w:val="24"/>
          <w:szCs w:val="24"/>
        </w:rPr>
        <w:t xml:space="preserve"> и оценки финансового состояния заемщиков «</w:t>
      </w:r>
      <w:proofErr w:type="spellStart"/>
      <w:r w:rsidR="004A580F" w:rsidRPr="00155555">
        <w:rPr>
          <w:sz w:val="24"/>
          <w:szCs w:val="24"/>
        </w:rPr>
        <w:t>СеверСтройБанк</w:t>
      </w:r>
      <w:proofErr w:type="spellEnd"/>
      <w:r w:rsidR="004A580F" w:rsidRPr="00155555">
        <w:rPr>
          <w:sz w:val="24"/>
          <w:szCs w:val="24"/>
        </w:rPr>
        <w:t>» ОАО с учетом их отраслевых особенностей и особенностей организационно-правовой формы</w:t>
      </w:r>
      <w:r w:rsidRPr="00155555">
        <w:rPr>
          <w:sz w:val="24"/>
          <w:szCs w:val="24"/>
        </w:rPr>
        <w:t>.</w:t>
      </w:r>
    </w:p>
    <w:p w:rsidR="00D758D8" w:rsidRPr="00155555" w:rsidRDefault="002E5A40" w:rsidP="004A580F">
      <w:pPr>
        <w:pStyle w:val="3"/>
        <w:shd w:val="clear" w:color="auto" w:fill="auto"/>
        <w:ind w:left="20" w:right="20" w:firstLine="540"/>
        <w:jc w:val="both"/>
        <w:rPr>
          <w:color w:val="FF0000"/>
          <w:sz w:val="24"/>
          <w:szCs w:val="24"/>
        </w:rPr>
      </w:pPr>
      <w:r w:rsidRPr="00155555">
        <w:rPr>
          <w:sz w:val="24"/>
          <w:szCs w:val="24"/>
        </w:rPr>
        <w:t xml:space="preserve">Выдача кредитов в Банке производится при обязательном соблюдении принципов возвратности, срочности, платности и целевого характера, а также наличия реального и ликвидного обеспечения, гарантирующего возврат заемщиком кредитов и уплату процентов. </w:t>
      </w:r>
    </w:p>
    <w:p w:rsidR="00D758D8" w:rsidRPr="00155555" w:rsidRDefault="002E5A40" w:rsidP="00FF1B2E">
      <w:pPr>
        <w:pStyle w:val="3"/>
        <w:shd w:val="clear" w:color="auto" w:fill="auto"/>
        <w:ind w:right="140" w:firstLine="560"/>
        <w:jc w:val="both"/>
        <w:rPr>
          <w:sz w:val="24"/>
          <w:szCs w:val="24"/>
        </w:rPr>
      </w:pPr>
      <w:r w:rsidRPr="00155555">
        <w:rPr>
          <w:sz w:val="24"/>
          <w:szCs w:val="24"/>
        </w:rPr>
        <w:t>Управляя своим кредитным портфелем, Банк, в первую очередь, ориентируется на объективную оценк</w:t>
      </w:r>
      <w:r w:rsidR="004A580F" w:rsidRPr="00155555">
        <w:rPr>
          <w:sz w:val="24"/>
          <w:szCs w:val="24"/>
        </w:rPr>
        <w:t xml:space="preserve">у кредитных рисков и оперативно </w:t>
      </w:r>
      <w:r w:rsidRPr="00155555">
        <w:rPr>
          <w:sz w:val="24"/>
          <w:szCs w:val="24"/>
        </w:rPr>
        <w:t>принимает меры по минимизации этих рисков путем своевременного формирования резервов на возможные потери.</w:t>
      </w:r>
    </w:p>
    <w:p w:rsidR="00AD6068" w:rsidRDefault="002C7C2C" w:rsidP="00255029">
      <w:pPr>
        <w:tabs>
          <w:tab w:val="left" w:pos="1039"/>
        </w:tabs>
        <w:rPr>
          <w:rFonts w:ascii="Times New Roman" w:hAnsi="Times New Roman"/>
        </w:rPr>
      </w:pPr>
      <w:r w:rsidRPr="00155555">
        <w:rPr>
          <w:rFonts w:ascii="Times New Roman" w:hAnsi="Times New Roman"/>
        </w:rPr>
        <w:t xml:space="preserve">          </w:t>
      </w:r>
      <w:proofErr w:type="gramStart"/>
      <w:r w:rsidR="00C35BA8" w:rsidRPr="00155555">
        <w:rPr>
          <w:rFonts w:ascii="Times New Roman" w:hAnsi="Times New Roman"/>
        </w:rPr>
        <w:t>Д</w:t>
      </w:r>
      <w:r w:rsidRPr="00155555">
        <w:rPr>
          <w:rFonts w:ascii="Times New Roman" w:hAnsi="Times New Roman" w:cs="Times New Roman"/>
        </w:rPr>
        <w:t>алее</w:t>
      </w:r>
      <w:r w:rsidR="00EE527C" w:rsidRPr="00155555">
        <w:rPr>
          <w:rFonts w:ascii="Times New Roman" w:hAnsi="Times New Roman" w:cs="Times New Roman"/>
        </w:rPr>
        <w:t xml:space="preserve"> </w:t>
      </w:r>
      <w:r w:rsidRPr="00155555">
        <w:rPr>
          <w:rFonts w:ascii="Times New Roman" w:hAnsi="Times New Roman" w:cs="Times New Roman"/>
        </w:rPr>
        <w:t xml:space="preserve"> представлена</w:t>
      </w:r>
      <w:r w:rsidR="00EE527C" w:rsidRPr="00155555">
        <w:rPr>
          <w:rFonts w:ascii="Times New Roman" w:hAnsi="Times New Roman" w:cs="Times New Roman"/>
        </w:rPr>
        <w:t xml:space="preserve"> </w:t>
      </w:r>
      <w:r w:rsidRPr="00155555">
        <w:rPr>
          <w:rFonts w:ascii="Times New Roman" w:hAnsi="Times New Roman" w:cs="Times New Roman"/>
        </w:rPr>
        <w:t xml:space="preserve"> информация о результатах классификации по категориям качества активов Банка, оцениваемых в целях создания резервов на возможные потери в соответствии с Положением Банка России от 16.03.2004 № 254-П «О порядке формирования кредитными организациями резервов на возможные потери по ссудам, по ссудной и приравненной к ней задолженности» и Положением Банка России от 20.03.2006 г. № 283-П «О порядке</w:t>
      </w:r>
      <w:r w:rsidR="00EE527C" w:rsidRPr="00155555">
        <w:rPr>
          <w:rFonts w:ascii="Times New Roman" w:hAnsi="Times New Roman" w:cs="Times New Roman"/>
        </w:rPr>
        <w:t xml:space="preserve"> </w:t>
      </w:r>
      <w:r w:rsidRPr="00155555">
        <w:rPr>
          <w:rFonts w:ascii="Times New Roman" w:hAnsi="Times New Roman" w:cs="Times New Roman"/>
        </w:rPr>
        <w:t xml:space="preserve"> формирования</w:t>
      </w:r>
      <w:r w:rsidR="00EE527C" w:rsidRPr="00155555">
        <w:rPr>
          <w:rFonts w:ascii="Times New Roman" w:hAnsi="Times New Roman" w:cs="Times New Roman"/>
        </w:rPr>
        <w:t xml:space="preserve"> </w:t>
      </w:r>
      <w:r w:rsidRPr="00155555">
        <w:rPr>
          <w:rFonts w:ascii="Times New Roman" w:hAnsi="Times New Roman" w:cs="Times New Roman"/>
        </w:rPr>
        <w:t xml:space="preserve"> кредитными организациями резервов</w:t>
      </w:r>
      <w:proofErr w:type="gramEnd"/>
      <w:r w:rsidRPr="00155555">
        <w:rPr>
          <w:rFonts w:ascii="Times New Roman" w:hAnsi="Times New Roman" w:cs="Times New Roman"/>
        </w:rPr>
        <w:t xml:space="preserve"> на возможные потери» по состоянию на 1 января 2013 года (с учетом событий после отчетной даты)</w:t>
      </w:r>
      <w:r w:rsidR="00FF1B2E" w:rsidRPr="00155555">
        <w:rPr>
          <w:rFonts w:ascii="Times New Roman" w:hAnsi="Times New Roman"/>
          <w:b/>
        </w:rPr>
        <w:tab/>
      </w:r>
      <w:r w:rsidR="00FF1B2E" w:rsidRPr="00FF1B2E">
        <w:rPr>
          <w:rFonts w:ascii="Times New Roman" w:hAnsi="Times New Roman"/>
          <w:b/>
        </w:rPr>
        <w:tab/>
      </w:r>
      <w:r w:rsidR="00FF1B2E" w:rsidRPr="00FF1B2E">
        <w:rPr>
          <w:rFonts w:ascii="Times New Roman" w:hAnsi="Times New Roman"/>
          <w:b/>
        </w:rPr>
        <w:tab/>
      </w:r>
      <w:r w:rsidR="00FF1B2E" w:rsidRPr="00FF1B2E">
        <w:rPr>
          <w:rFonts w:ascii="Times New Roman" w:hAnsi="Times New Roman"/>
          <w:b/>
        </w:rPr>
        <w:tab/>
      </w:r>
      <w:r w:rsidR="00FF1B2E" w:rsidRPr="00FF1B2E">
        <w:rPr>
          <w:rFonts w:ascii="Times New Roman" w:hAnsi="Times New Roman"/>
          <w:b/>
        </w:rPr>
        <w:tab/>
      </w:r>
      <w:r w:rsidR="00FF1B2E" w:rsidRPr="00FF1B2E">
        <w:rPr>
          <w:rFonts w:ascii="Times New Roman" w:hAnsi="Times New Roman"/>
          <w:b/>
        </w:rPr>
        <w:tab/>
      </w:r>
      <w:r w:rsidR="00FF1B2E" w:rsidRPr="00FF1B2E">
        <w:rPr>
          <w:rFonts w:ascii="Times New Roman" w:hAnsi="Times New Roman"/>
          <w:b/>
        </w:rPr>
        <w:tab/>
      </w:r>
      <w:r w:rsidR="00FF1B2E" w:rsidRPr="00FF1B2E">
        <w:rPr>
          <w:rFonts w:ascii="Times New Roman" w:hAnsi="Times New Roman"/>
          <w:b/>
        </w:rPr>
        <w:tab/>
      </w:r>
      <w:r w:rsidR="00FB4859">
        <w:rPr>
          <w:rFonts w:ascii="Times New Roman" w:hAnsi="Times New Roman"/>
          <w:b/>
        </w:rPr>
        <w:tab/>
      </w:r>
      <w:r w:rsidR="00FB4859">
        <w:rPr>
          <w:rFonts w:ascii="Times New Roman" w:hAnsi="Times New Roman"/>
          <w:b/>
        </w:rPr>
        <w:tab/>
      </w:r>
      <w:r w:rsidR="00FB4859">
        <w:rPr>
          <w:rFonts w:ascii="Times New Roman" w:hAnsi="Times New Roman"/>
          <w:b/>
        </w:rPr>
        <w:tab/>
      </w:r>
      <w:r w:rsidR="00FB4859">
        <w:rPr>
          <w:rFonts w:ascii="Times New Roman" w:hAnsi="Times New Roman"/>
          <w:b/>
        </w:rPr>
        <w:tab/>
      </w:r>
      <w:r w:rsidR="00FB4859">
        <w:rPr>
          <w:rFonts w:ascii="Times New Roman" w:hAnsi="Times New Roman"/>
          <w:b/>
        </w:rPr>
        <w:tab/>
      </w:r>
      <w:r w:rsidR="00FB4859">
        <w:rPr>
          <w:rFonts w:ascii="Times New Roman" w:hAnsi="Times New Roman"/>
          <w:b/>
        </w:rPr>
        <w:tab/>
      </w:r>
      <w:r w:rsidR="00FB4859">
        <w:rPr>
          <w:rFonts w:ascii="Times New Roman" w:hAnsi="Times New Roman"/>
          <w:b/>
        </w:rPr>
        <w:tab/>
      </w:r>
      <w:r w:rsidR="00FB4859">
        <w:rPr>
          <w:rFonts w:ascii="Times New Roman" w:hAnsi="Times New Roman"/>
          <w:b/>
        </w:rPr>
        <w:tab/>
      </w:r>
      <w:r w:rsidR="00255029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>(</w:t>
      </w:r>
      <w:r w:rsidR="00FF1B2E" w:rsidRPr="00FF1B2E">
        <w:rPr>
          <w:rFonts w:ascii="Times New Roman" w:hAnsi="Times New Roman"/>
        </w:rPr>
        <w:t>тысяч рублей</w:t>
      </w:r>
      <w:r>
        <w:rPr>
          <w:rFonts w:ascii="Times New Roman" w:hAnsi="Times New Roman"/>
        </w:rPr>
        <w:t>)</w:t>
      </w:r>
    </w:p>
    <w:tbl>
      <w:tblPr>
        <w:tblStyle w:val="ae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851"/>
        <w:gridCol w:w="850"/>
        <w:gridCol w:w="851"/>
        <w:gridCol w:w="850"/>
        <w:gridCol w:w="1418"/>
        <w:gridCol w:w="1559"/>
      </w:tblGrid>
      <w:tr w:rsidR="00B466D4" w:rsidTr="00155555">
        <w:tc>
          <w:tcPr>
            <w:tcW w:w="2235" w:type="dxa"/>
            <w:vMerge w:val="restart"/>
          </w:tcPr>
          <w:p w:rsidR="00B466D4" w:rsidRPr="00155555" w:rsidRDefault="00B466D4" w:rsidP="00155555">
            <w:pPr>
              <w:tabs>
                <w:tab w:val="left" w:pos="1039"/>
              </w:tabs>
              <w:spacing w:line="274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155555">
              <w:rPr>
                <w:rFonts w:ascii="Times New Roman" w:hAnsi="Times New Roman"/>
                <w:b/>
                <w:sz w:val="22"/>
                <w:szCs w:val="22"/>
              </w:rPr>
              <w:t>Состав активов</w:t>
            </w:r>
          </w:p>
        </w:tc>
        <w:tc>
          <w:tcPr>
            <w:tcW w:w="5386" w:type="dxa"/>
            <w:gridSpan w:val="6"/>
          </w:tcPr>
          <w:p w:rsidR="00B466D4" w:rsidRPr="00155555" w:rsidRDefault="00B466D4" w:rsidP="00155555">
            <w:pPr>
              <w:tabs>
                <w:tab w:val="left" w:pos="1039"/>
              </w:tabs>
              <w:spacing w:line="274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155555">
              <w:rPr>
                <w:rFonts w:ascii="Times New Roman" w:hAnsi="Times New Roman"/>
                <w:b/>
                <w:sz w:val="22"/>
                <w:szCs w:val="22"/>
              </w:rPr>
              <w:t>Категории качества</w:t>
            </w:r>
          </w:p>
        </w:tc>
        <w:tc>
          <w:tcPr>
            <w:tcW w:w="1418" w:type="dxa"/>
            <w:vMerge w:val="restart"/>
          </w:tcPr>
          <w:p w:rsidR="00B466D4" w:rsidRPr="00155555" w:rsidRDefault="00B466D4" w:rsidP="00155555">
            <w:pPr>
              <w:tabs>
                <w:tab w:val="left" w:pos="1039"/>
              </w:tabs>
              <w:spacing w:line="274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155555">
              <w:rPr>
                <w:rFonts w:ascii="Times New Roman" w:hAnsi="Times New Roman"/>
                <w:b/>
                <w:sz w:val="22"/>
                <w:szCs w:val="22"/>
              </w:rPr>
              <w:t>Расчетный резерв на возможные потери</w:t>
            </w:r>
          </w:p>
        </w:tc>
        <w:tc>
          <w:tcPr>
            <w:tcW w:w="1559" w:type="dxa"/>
            <w:vMerge w:val="restart"/>
          </w:tcPr>
          <w:p w:rsidR="00B466D4" w:rsidRPr="00155555" w:rsidRDefault="00B466D4" w:rsidP="00155555">
            <w:pPr>
              <w:tabs>
                <w:tab w:val="left" w:pos="1039"/>
              </w:tabs>
              <w:spacing w:line="274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155555">
              <w:rPr>
                <w:rFonts w:ascii="Times New Roman" w:hAnsi="Times New Roman"/>
                <w:b/>
                <w:sz w:val="22"/>
                <w:szCs w:val="22"/>
              </w:rPr>
              <w:t>Фактически сформированный резерв</w:t>
            </w:r>
          </w:p>
        </w:tc>
      </w:tr>
      <w:tr w:rsidR="00C3762D" w:rsidTr="00155555">
        <w:tc>
          <w:tcPr>
            <w:tcW w:w="2235" w:type="dxa"/>
            <w:vMerge/>
          </w:tcPr>
          <w:p w:rsidR="00B466D4" w:rsidRDefault="00B466D4" w:rsidP="00806BA3">
            <w:pPr>
              <w:tabs>
                <w:tab w:val="left" w:pos="1039"/>
              </w:tabs>
              <w:spacing w:line="274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466D4" w:rsidRPr="00155555" w:rsidRDefault="00B466D4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5555">
              <w:rPr>
                <w:rFonts w:ascii="Times New Roman" w:hAnsi="Times New Roman"/>
                <w:b/>
                <w:sz w:val="22"/>
                <w:szCs w:val="22"/>
              </w:rPr>
              <w:t>Сумма актива всего</w:t>
            </w:r>
          </w:p>
        </w:tc>
        <w:tc>
          <w:tcPr>
            <w:tcW w:w="992" w:type="dxa"/>
          </w:tcPr>
          <w:p w:rsidR="00B466D4" w:rsidRPr="00155555" w:rsidRDefault="00B466D4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555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51" w:type="dxa"/>
          </w:tcPr>
          <w:p w:rsidR="00B466D4" w:rsidRPr="00155555" w:rsidRDefault="00B466D4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555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</w:tcPr>
          <w:p w:rsidR="00B466D4" w:rsidRPr="00155555" w:rsidRDefault="00B466D4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555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51" w:type="dxa"/>
          </w:tcPr>
          <w:p w:rsidR="00B466D4" w:rsidRPr="00155555" w:rsidRDefault="00B466D4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555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850" w:type="dxa"/>
          </w:tcPr>
          <w:p w:rsidR="00B466D4" w:rsidRPr="00155555" w:rsidRDefault="00B466D4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555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418" w:type="dxa"/>
            <w:vMerge/>
          </w:tcPr>
          <w:p w:rsidR="00B466D4" w:rsidRDefault="00B466D4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466D4" w:rsidRDefault="00B466D4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</w:p>
        </w:tc>
      </w:tr>
      <w:tr w:rsidR="00C3762D" w:rsidTr="00155555">
        <w:tc>
          <w:tcPr>
            <w:tcW w:w="2235" w:type="dxa"/>
          </w:tcPr>
          <w:p w:rsidR="00B466D4" w:rsidRPr="00D96E1F" w:rsidRDefault="00B466D4" w:rsidP="00806BA3">
            <w:pPr>
              <w:tabs>
                <w:tab w:val="left" w:pos="1039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Кредиты другим банкам</w:t>
            </w:r>
          </w:p>
        </w:tc>
        <w:tc>
          <w:tcPr>
            <w:tcW w:w="992" w:type="dxa"/>
          </w:tcPr>
          <w:p w:rsidR="00B466D4" w:rsidRPr="00D96E1F" w:rsidRDefault="00B466D4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21000</w:t>
            </w:r>
          </w:p>
        </w:tc>
        <w:tc>
          <w:tcPr>
            <w:tcW w:w="992" w:type="dxa"/>
          </w:tcPr>
          <w:p w:rsidR="00B466D4" w:rsidRPr="00D96E1F" w:rsidRDefault="00B466D4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21000</w:t>
            </w:r>
          </w:p>
        </w:tc>
        <w:tc>
          <w:tcPr>
            <w:tcW w:w="851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C3762D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3762D" w:rsidTr="00155555">
        <w:tc>
          <w:tcPr>
            <w:tcW w:w="2235" w:type="dxa"/>
          </w:tcPr>
          <w:p w:rsidR="00B466D4" w:rsidRPr="00D96E1F" w:rsidRDefault="00B466D4" w:rsidP="00806BA3">
            <w:pPr>
              <w:tabs>
                <w:tab w:val="left" w:pos="1039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Кредиты юридическим лицам</w:t>
            </w:r>
          </w:p>
        </w:tc>
        <w:tc>
          <w:tcPr>
            <w:tcW w:w="992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3161</w:t>
            </w:r>
          </w:p>
        </w:tc>
        <w:tc>
          <w:tcPr>
            <w:tcW w:w="992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3161</w:t>
            </w:r>
          </w:p>
        </w:tc>
        <w:tc>
          <w:tcPr>
            <w:tcW w:w="851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3762D" w:rsidTr="00155555">
        <w:tc>
          <w:tcPr>
            <w:tcW w:w="2235" w:type="dxa"/>
          </w:tcPr>
          <w:p w:rsidR="00B466D4" w:rsidRPr="00D96E1F" w:rsidRDefault="00B466D4" w:rsidP="00806BA3">
            <w:pPr>
              <w:tabs>
                <w:tab w:val="left" w:pos="1039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Кредиты индивидуальным предпринимателям</w:t>
            </w:r>
          </w:p>
        </w:tc>
        <w:tc>
          <w:tcPr>
            <w:tcW w:w="992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110800</w:t>
            </w:r>
          </w:p>
        </w:tc>
        <w:tc>
          <w:tcPr>
            <w:tcW w:w="992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110800</w:t>
            </w:r>
          </w:p>
        </w:tc>
        <w:tc>
          <w:tcPr>
            <w:tcW w:w="851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3762D" w:rsidTr="00155555">
        <w:tc>
          <w:tcPr>
            <w:tcW w:w="2235" w:type="dxa"/>
          </w:tcPr>
          <w:p w:rsidR="00B466D4" w:rsidRPr="00D96E1F" w:rsidRDefault="00B466D4" w:rsidP="00806BA3">
            <w:pPr>
              <w:tabs>
                <w:tab w:val="left" w:pos="1039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Кредиты физическим лицам</w:t>
            </w:r>
          </w:p>
        </w:tc>
        <w:tc>
          <w:tcPr>
            <w:tcW w:w="992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32263</w:t>
            </w:r>
          </w:p>
        </w:tc>
        <w:tc>
          <w:tcPr>
            <w:tcW w:w="992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17022</w:t>
            </w:r>
          </w:p>
        </w:tc>
        <w:tc>
          <w:tcPr>
            <w:tcW w:w="851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15241</w:t>
            </w:r>
          </w:p>
        </w:tc>
        <w:tc>
          <w:tcPr>
            <w:tcW w:w="850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1559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</w:tr>
      <w:tr w:rsidR="00D96E1F" w:rsidTr="00155555">
        <w:tc>
          <w:tcPr>
            <w:tcW w:w="2235" w:type="dxa"/>
          </w:tcPr>
          <w:p w:rsidR="00B466D4" w:rsidRPr="00D96E1F" w:rsidRDefault="00B466D4" w:rsidP="00806BA3">
            <w:pPr>
              <w:tabs>
                <w:tab w:val="left" w:pos="1039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Требования по получению процентных доходов</w:t>
            </w:r>
          </w:p>
        </w:tc>
        <w:tc>
          <w:tcPr>
            <w:tcW w:w="992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992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851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0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466D4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96E1F" w:rsidTr="00155555">
        <w:tc>
          <w:tcPr>
            <w:tcW w:w="2235" w:type="dxa"/>
          </w:tcPr>
          <w:p w:rsidR="00C3762D" w:rsidRPr="00D96E1F" w:rsidRDefault="00C3762D" w:rsidP="00806BA3">
            <w:pPr>
              <w:tabs>
                <w:tab w:val="left" w:pos="1039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Прочие требования</w:t>
            </w:r>
          </w:p>
        </w:tc>
        <w:tc>
          <w:tcPr>
            <w:tcW w:w="992" w:type="dxa"/>
          </w:tcPr>
          <w:p w:rsidR="00C3762D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3762D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3762D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3762D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3762D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3762D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3762D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3762D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96E1F" w:rsidTr="00155555">
        <w:tc>
          <w:tcPr>
            <w:tcW w:w="2235" w:type="dxa"/>
          </w:tcPr>
          <w:p w:rsidR="00C3762D" w:rsidRPr="00D96E1F" w:rsidRDefault="00C3762D" w:rsidP="00806BA3">
            <w:pPr>
              <w:tabs>
                <w:tab w:val="left" w:pos="1039"/>
              </w:tabs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b/>
                <w:sz w:val="22"/>
                <w:szCs w:val="22"/>
              </w:rPr>
              <w:t>Итого активов в целях создания резервов на возможные потери</w:t>
            </w:r>
          </w:p>
        </w:tc>
        <w:tc>
          <w:tcPr>
            <w:tcW w:w="992" w:type="dxa"/>
          </w:tcPr>
          <w:p w:rsidR="00C3762D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b/>
                <w:sz w:val="22"/>
                <w:szCs w:val="22"/>
              </w:rPr>
              <w:t>167381</w:t>
            </w:r>
          </w:p>
        </w:tc>
        <w:tc>
          <w:tcPr>
            <w:tcW w:w="992" w:type="dxa"/>
          </w:tcPr>
          <w:p w:rsidR="00C3762D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b/>
                <w:sz w:val="22"/>
                <w:szCs w:val="22"/>
              </w:rPr>
              <w:t>152065</w:t>
            </w:r>
          </w:p>
        </w:tc>
        <w:tc>
          <w:tcPr>
            <w:tcW w:w="851" w:type="dxa"/>
          </w:tcPr>
          <w:p w:rsidR="00C3762D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b/>
                <w:sz w:val="22"/>
                <w:szCs w:val="22"/>
              </w:rPr>
              <w:t>15313</w:t>
            </w:r>
          </w:p>
        </w:tc>
        <w:tc>
          <w:tcPr>
            <w:tcW w:w="850" w:type="dxa"/>
          </w:tcPr>
          <w:p w:rsidR="00C3762D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3762D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3762D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3762D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b/>
                <w:sz w:val="22"/>
                <w:szCs w:val="22"/>
              </w:rPr>
              <w:t>154</w:t>
            </w:r>
          </w:p>
        </w:tc>
        <w:tc>
          <w:tcPr>
            <w:tcW w:w="1559" w:type="dxa"/>
          </w:tcPr>
          <w:p w:rsidR="00C3762D" w:rsidRPr="00D96E1F" w:rsidRDefault="00C3762D" w:rsidP="00D96E1F">
            <w:pPr>
              <w:tabs>
                <w:tab w:val="left" w:pos="1039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6E1F">
              <w:rPr>
                <w:rFonts w:ascii="Times New Roman" w:hAnsi="Times New Roman" w:cs="Times New Roman"/>
                <w:b/>
                <w:sz w:val="22"/>
                <w:szCs w:val="22"/>
              </w:rPr>
              <w:t>154</w:t>
            </w:r>
          </w:p>
        </w:tc>
      </w:tr>
    </w:tbl>
    <w:p w:rsidR="009070DE" w:rsidRDefault="00AD6068" w:rsidP="009070DE">
      <w:pPr>
        <w:tabs>
          <w:tab w:val="left" w:pos="10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25B90" w:rsidRDefault="009070DE" w:rsidP="009070DE">
      <w:pPr>
        <w:tabs>
          <w:tab w:val="left" w:pos="103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9070DE" w:rsidRPr="00155555" w:rsidRDefault="00C35BA8" w:rsidP="009070DE">
      <w:pPr>
        <w:tabs>
          <w:tab w:val="left" w:pos="1039"/>
        </w:tabs>
        <w:jc w:val="both"/>
        <w:rPr>
          <w:rFonts w:ascii="Times New Roman" w:hAnsi="Times New Roman" w:cs="Times New Roman"/>
        </w:rPr>
      </w:pPr>
      <w:r w:rsidRPr="00155555">
        <w:rPr>
          <w:rFonts w:ascii="Times New Roman" w:hAnsi="Times New Roman" w:cs="Times New Roman"/>
        </w:rPr>
        <w:lastRenderedPageBreak/>
        <w:t xml:space="preserve">Анализ структуры ссудной задолженности по категориям качества показывает, что по состоянию на 01.01.2013 г. 90,9% ссуд классифицированы в 1 категории качества. </w:t>
      </w:r>
    </w:p>
    <w:p w:rsidR="00C35BA8" w:rsidRPr="00155555" w:rsidRDefault="009070DE" w:rsidP="009070DE">
      <w:pPr>
        <w:tabs>
          <w:tab w:val="left" w:pos="1039"/>
        </w:tabs>
        <w:jc w:val="both"/>
        <w:rPr>
          <w:rFonts w:ascii="Times New Roman" w:hAnsi="Times New Roman" w:cs="Times New Roman"/>
        </w:rPr>
      </w:pPr>
      <w:r w:rsidRPr="00155555">
        <w:rPr>
          <w:rFonts w:ascii="Times New Roman" w:hAnsi="Times New Roman" w:cs="Times New Roman"/>
        </w:rPr>
        <w:tab/>
      </w:r>
      <w:r w:rsidR="00C35BA8" w:rsidRPr="00155555">
        <w:rPr>
          <w:rFonts w:ascii="Times New Roman" w:hAnsi="Times New Roman" w:cs="Times New Roman"/>
        </w:rPr>
        <w:t xml:space="preserve">Ссуды, предоставленные  физическим  лицам, размером менее 0,5% </w:t>
      </w:r>
      <w:r w:rsidR="00806BA3" w:rsidRPr="00155555">
        <w:rPr>
          <w:rFonts w:ascii="Times New Roman" w:hAnsi="Times New Roman" w:cs="Times New Roman"/>
        </w:rPr>
        <w:t xml:space="preserve">собственного </w:t>
      </w:r>
      <w:r w:rsidR="00C35BA8" w:rsidRPr="00155555">
        <w:rPr>
          <w:rFonts w:ascii="Times New Roman" w:hAnsi="Times New Roman" w:cs="Times New Roman"/>
        </w:rPr>
        <w:t>капитала банка сгруппированы в портфели однородных ссуд 2-ой категории качества.</w:t>
      </w:r>
      <w:r w:rsidRPr="00155555">
        <w:rPr>
          <w:rFonts w:ascii="Times New Roman" w:hAnsi="Times New Roman" w:cs="Times New Roman"/>
        </w:rPr>
        <w:t xml:space="preserve">    </w:t>
      </w:r>
      <w:r w:rsidR="00C35BA8" w:rsidRPr="00155555">
        <w:rPr>
          <w:rFonts w:ascii="Times New Roman" w:hAnsi="Times New Roman" w:cs="Times New Roman"/>
        </w:rPr>
        <w:t xml:space="preserve">Величина резервов на возможные потери по портфелям однородных ссуд </w:t>
      </w:r>
      <w:r w:rsidR="000F176F" w:rsidRPr="00155555">
        <w:rPr>
          <w:rFonts w:ascii="Times New Roman" w:hAnsi="Times New Roman" w:cs="Times New Roman"/>
        </w:rPr>
        <w:t xml:space="preserve">по </w:t>
      </w:r>
      <w:r w:rsidR="00C35BA8" w:rsidRPr="00155555">
        <w:rPr>
          <w:rFonts w:ascii="Times New Roman" w:hAnsi="Times New Roman" w:cs="Times New Roman"/>
        </w:rPr>
        <w:t>состоянию на 01.01.2013 г. составляет 15</w:t>
      </w:r>
      <w:r w:rsidR="00D96E1F" w:rsidRPr="00155555">
        <w:rPr>
          <w:rFonts w:ascii="Times New Roman" w:hAnsi="Times New Roman" w:cs="Times New Roman"/>
        </w:rPr>
        <w:t>3</w:t>
      </w:r>
      <w:r w:rsidR="00C35BA8" w:rsidRPr="00155555">
        <w:rPr>
          <w:rFonts w:ascii="Times New Roman" w:hAnsi="Times New Roman" w:cs="Times New Roman"/>
        </w:rPr>
        <w:t xml:space="preserve"> тыс. рублей. Коэффициент покрытия ссудной задолженности резервами на 01.01.2013 г. составляет 0,1%.</w:t>
      </w:r>
    </w:p>
    <w:p w:rsidR="007D496E" w:rsidRPr="00155555" w:rsidRDefault="007D496E" w:rsidP="009070DE">
      <w:pPr>
        <w:tabs>
          <w:tab w:val="left" w:pos="1039"/>
        </w:tabs>
        <w:jc w:val="both"/>
        <w:rPr>
          <w:rFonts w:ascii="Times New Roman" w:hAnsi="Times New Roman" w:cs="Times New Roman"/>
        </w:rPr>
      </w:pPr>
      <w:r w:rsidRPr="00155555">
        <w:rPr>
          <w:rFonts w:ascii="Times New Roman" w:hAnsi="Times New Roman" w:cs="Times New Roman"/>
        </w:rPr>
        <w:tab/>
      </w:r>
      <w:r w:rsidR="00FB4859" w:rsidRPr="00155555">
        <w:rPr>
          <w:rFonts w:ascii="Times New Roman" w:hAnsi="Times New Roman" w:cs="Times New Roman"/>
        </w:rPr>
        <w:t>Кредиты с просроченными сроками погашения отсутствуют.</w:t>
      </w:r>
    </w:p>
    <w:p w:rsidR="00D758D8" w:rsidRPr="00155555" w:rsidRDefault="002E5A40">
      <w:pPr>
        <w:pStyle w:val="3"/>
        <w:shd w:val="clear" w:color="auto" w:fill="auto"/>
        <w:ind w:left="20" w:right="20" w:firstLine="540"/>
        <w:jc w:val="both"/>
        <w:rPr>
          <w:color w:val="FF0000"/>
          <w:sz w:val="24"/>
          <w:szCs w:val="24"/>
        </w:rPr>
      </w:pPr>
      <w:proofErr w:type="gramStart"/>
      <w:r w:rsidRPr="00155555">
        <w:rPr>
          <w:sz w:val="24"/>
          <w:szCs w:val="24"/>
        </w:rPr>
        <w:t>В соответствии требованиям Банка России и внутренних регламентов Банк осуществляет ежедневный мониторинг концентрации кредитного риска путем расчета нормативов максимального размера риска на одного заемщика, максимального размера крупных кредитных рисков, совокупной величины кредитных рисков на акционеров</w:t>
      </w:r>
      <w:r w:rsidR="007D496E" w:rsidRPr="00155555">
        <w:rPr>
          <w:sz w:val="24"/>
          <w:szCs w:val="24"/>
        </w:rPr>
        <w:t xml:space="preserve"> и на инсайдеров. </w:t>
      </w:r>
      <w:proofErr w:type="gramEnd"/>
    </w:p>
    <w:p w:rsidR="00D758D8" w:rsidRPr="00155555" w:rsidRDefault="002E5A40" w:rsidP="006C6536">
      <w:pPr>
        <w:pStyle w:val="3"/>
        <w:shd w:val="clear" w:color="auto" w:fill="auto"/>
        <w:ind w:left="20" w:right="20" w:firstLine="780"/>
        <w:jc w:val="left"/>
        <w:rPr>
          <w:sz w:val="24"/>
          <w:szCs w:val="24"/>
        </w:rPr>
      </w:pPr>
      <w:r w:rsidRPr="00155555">
        <w:rPr>
          <w:sz w:val="24"/>
          <w:szCs w:val="24"/>
        </w:rPr>
        <w:t>Значения нормативов по состоянию на 1 января 2013 года: максимальный размер риска на одного заемщика или группу связанных заемщиков (Н</w:t>
      </w:r>
      <w:proofErr w:type="gramStart"/>
      <w:r w:rsidRPr="00155555">
        <w:rPr>
          <w:sz w:val="24"/>
          <w:szCs w:val="24"/>
        </w:rPr>
        <w:t>6</w:t>
      </w:r>
      <w:proofErr w:type="gramEnd"/>
      <w:r w:rsidR="00FB4859" w:rsidRPr="00155555">
        <w:rPr>
          <w:sz w:val="24"/>
          <w:szCs w:val="24"/>
        </w:rPr>
        <w:t xml:space="preserve">) </w:t>
      </w:r>
      <w:r w:rsidR="00D96E1F" w:rsidRPr="00155555">
        <w:rPr>
          <w:sz w:val="24"/>
          <w:szCs w:val="24"/>
        </w:rPr>
        <w:t>–</w:t>
      </w:r>
      <w:r w:rsidR="00FB4859" w:rsidRPr="00155555">
        <w:rPr>
          <w:sz w:val="24"/>
          <w:szCs w:val="24"/>
        </w:rPr>
        <w:t xml:space="preserve"> </w:t>
      </w:r>
      <w:r w:rsidR="00D96E1F" w:rsidRPr="00155555">
        <w:rPr>
          <w:sz w:val="24"/>
          <w:szCs w:val="24"/>
        </w:rPr>
        <w:t>23,31</w:t>
      </w:r>
      <w:r w:rsidR="00FB4859" w:rsidRPr="00155555">
        <w:rPr>
          <w:sz w:val="24"/>
          <w:szCs w:val="24"/>
        </w:rPr>
        <w:t>% (м</w:t>
      </w:r>
      <w:r w:rsidRPr="00155555">
        <w:rPr>
          <w:sz w:val="24"/>
          <w:szCs w:val="24"/>
        </w:rPr>
        <w:t>ах 25%);</w:t>
      </w:r>
      <w:r w:rsidR="006C6536" w:rsidRPr="00155555">
        <w:rPr>
          <w:sz w:val="24"/>
          <w:szCs w:val="24"/>
        </w:rPr>
        <w:t xml:space="preserve"> </w:t>
      </w:r>
      <w:r w:rsidRPr="00155555">
        <w:rPr>
          <w:sz w:val="24"/>
          <w:szCs w:val="24"/>
        </w:rPr>
        <w:t xml:space="preserve">максимальный размер крупных кредитных рисков (Н7) </w:t>
      </w:r>
      <w:r w:rsidR="00D96E1F" w:rsidRPr="00155555">
        <w:rPr>
          <w:sz w:val="24"/>
          <w:szCs w:val="24"/>
        </w:rPr>
        <w:t>–</w:t>
      </w:r>
      <w:r w:rsidRPr="00155555">
        <w:rPr>
          <w:sz w:val="24"/>
          <w:szCs w:val="24"/>
        </w:rPr>
        <w:t xml:space="preserve"> </w:t>
      </w:r>
      <w:r w:rsidR="00D96E1F" w:rsidRPr="00155555">
        <w:rPr>
          <w:sz w:val="24"/>
          <w:szCs w:val="24"/>
        </w:rPr>
        <w:t>64,11</w:t>
      </w:r>
      <w:r w:rsidRPr="00155555">
        <w:rPr>
          <w:sz w:val="24"/>
          <w:szCs w:val="24"/>
        </w:rPr>
        <w:t xml:space="preserve"> %</w:t>
      </w:r>
      <w:r w:rsidR="00FB4859" w:rsidRPr="00155555">
        <w:rPr>
          <w:sz w:val="24"/>
          <w:szCs w:val="24"/>
        </w:rPr>
        <w:t xml:space="preserve"> (м</w:t>
      </w:r>
      <w:r w:rsidRPr="00155555">
        <w:rPr>
          <w:sz w:val="24"/>
          <w:szCs w:val="24"/>
        </w:rPr>
        <w:t>ах 800%); максимальный размер кредитов, банковских гарантий и поручительств, предоставленных банком своим участникам (акцио</w:t>
      </w:r>
      <w:r w:rsidR="00FB4859" w:rsidRPr="00155555">
        <w:rPr>
          <w:sz w:val="24"/>
          <w:szCs w:val="24"/>
        </w:rPr>
        <w:t>нерам) (Н9.1) - 0 % (м</w:t>
      </w:r>
      <w:r w:rsidRPr="00155555">
        <w:rPr>
          <w:sz w:val="24"/>
          <w:szCs w:val="24"/>
        </w:rPr>
        <w:t>ах 50%); совокупная величина риска по инс</w:t>
      </w:r>
      <w:r w:rsidR="00FB4859" w:rsidRPr="00155555">
        <w:rPr>
          <w:sz w:val="24"/>
          <w:szCs w:val="24"/>
        </w:rPr>
        <w:t>айдерам банка (Н10.1)</w:t>
      </w:r>
      <w:r w:rsidR="00D96E1F" w:rsidRPr="00155555">
        <w:rPr>
          <w:sz w:val="24"/>
          <w:szCs w:val="24"/>
        </w:rPr>
        <w:t>–</w:t>
      </w:r>
      <w:r w:rsidR="00FB4859" w:rsidRPr="00155555">
        <w:rPr>
          <w:sz w:val="24"/>
          <w:szCs w:val="24"/>
        </w:rPr>
        <w:t xml:space="preserve"> </w:t>
      </w:r>
      <w:r w:rsidR="00155555">
        <w:rPr>
          <w:sz w:val="24"/>
          <w:szCs w:val="24"/>
        </w:rPr>
        <w:t xml:space="preserve"> </w:t>
      </w:r>
      <w:r w:rsidR="00D96E1F" w:rsidRPr="00155555">
        <w:rPr>
          <w:sz w:val="24"/>
          <w:szCs w:val="24"/>
        </w:rPr>
        <w:t>2,51</w:t>
      </w:r>
      <w:r w:rsidR="00FB4859" w:rsidRPr="00155555">
        <w:rPr>
          <w:sz w:val="24"/>
          <w:szCs w:val="24"/>
        </w:rPr>
        <w:t xml:space="preserve"> % (м</w:t>
      </w:r>
      <w:r w:rsidRPr="00155555">
        <w:rPr>
          <w:sz w:val="24"/>
          <w:szCs w:val="24"/>
        </w:rPr>
        <w:t>ах 3%).</w:t>
      </w:r>
    </w:p>
    <w:p w:rsidR="00D758D8" w:rsidRPr="00155555" w:rsidRDefault="002E5A40" w:rsidP="00806BA3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155555">
        <w:rPr>
          <w:sz w:val="24"/>
          <w:szCs w:val="24"/>
        </w:rPr>
        <w:t xml:space="preserve">Также для оценки кредитного риска используются показатели, которые связаны с уровнем кредитного риска, такие как показатель качества ссуд; показатель размера резервов на возможные потери по ссудам. </w:t>
      </w:r>
    </w:p>
    <w:p w:rsidR="00D758D8" w:rsidRPr="00155555" w:rsidRDefault="002E5A40">
      <w:pPr>
        <w:pStyle w:val="3"/>
        <w:shd w:val="clear" w:color="auto" w:fill="auto"/>
        <w:spacing w:after="120"/>
        <w:ind w:left="20" w:right="20" w:firstLine="540"/>
        <w:jc w:val="both"/>
        <w:rPr>
          <w:sz w:val="24"/>
          <w:szCs w:val="24"/>
        </w:rPr>
      </w:pPr>
      <w:r w:rsidRPr="00155555">
        <w:rPr>
          <w:sz w:val="24"/>
          <w:szCs w:val="24"/>
        </w:rPr>
        <w:t>По состоянию на отчетную дату Банк имеет условные обязательства кредитного характера. Основной целью данных инструментов является обеспечение предоставления сре</w:t>
      </w:r>
      <w:proofErr w:type="gramStart"/>
      <w:r w:rsidRPr="00155555">
        <w:rPr>
          <w:sz w:val="24"/>
          <w:szCs w:val="24"/>
        </w:rPr>
        <w:t>дств</w:t>
      </w:r>
      <w:r w:rsidR="00EE527C" w:rsidRPr="00155555">
        <w:rPr>
          <w:sz w:val="24"/>
          <w:szCs w:val="24"/>
        </w:rPr>
        <w:t xml:space="preserve"> </w:t>
      </w:r>
      <w:r w:rsidRPr="00155555">
        <w:rPr>
          <w:sz w:val="24"/>
          <w:szCs w:val="24"/>
        </w:rPr>
        <w:t xml:space="preserve"> кл</w:t>
      </w:r>
      <w:proofErr w:type="gramEnd"/>
      <w:r w:rsidRPr="00155555">
        <w:rPr>
          <w:sz w:val="24"/>
          <w:szCs w:val="24"/>
        </w:rPr>
        <w:t>иентам по мере необходимости.</w:t>
      </w:r>
    </w:p>
    <w:p w:rsidR="00D758D8" w:rsidRPr="00155555" w:rsidRDefault="002E5A40">
      <w:pPr>
        <w:pStyle w:val="3"/>
        <w:shd w:val="clear" w:color="auto" w:fill="auto"/>
        <w:spacing w:after="76" w:line="220" w:lineRule="exact"/>
        <w:ind w:left="20" w:firstLine="540"/>
        <w:jc w:val="both"/>
        <w:rPr>
          <w:sz w:val="24"/>
          <w:szCs w:val="24"/>
        </w:rPr>
      </w:pPr>
      <w:r w:rsidRPr="00155555">
        <w:rPr>
          <w:sz w:val="24"/>
          <w:szCs w:val="24"/>
        </w:rPr>
        <w:t>Условные обязательства кредитного характера Банка составляют:</w:t>
      </w:r>
    </w:p>
    <w:p w:rsidR="00D758D8" w:rsidRDefault="00D758D8">
      <w:pPr>
        <w:rPr>
          <w:sz w:val="2"/>
          <w:szCs w:val="2"/>
        </w:rPr>
      </w:pPr>
    </w:p>
    <w:p w:rsidR="00806BA3" w:rsidRDefault="000F176F" w:rsidP="000F176F">
      <w:pPr>
        <w:pStyle w:val="a9"/>
        <w:shd w:val="clear" w:color="auto" w:fill="auto"/>
        <w:spacing w:line="220" w:lineRule="exact"/>
        <w:ind w:left="5664" w:firstLine="708"/>
      </w:pPr>
      <w:r>
        <w:t xml:space="preserve">                 </w:t>
      </w:r>
      <w:r w:rsidR="00806BA3">
        <w:t>(тысяч рублей)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1"/>
        <w:gridCol w:w="3407"/>
        <w:gridCol w:w="1559"/>
        <w:gridCol w:w="1555"/>
        <w:gridCol w:w="2010"/>
      </w:tblGrid>
      <w:tr w:rsidR="00F8311C" w:rsidTr="000F176F">
        <w:tc>
          <w:tcPr>
            <w:tcW w:w="529" w:type="dxa"/>
            <w:vMerge w:val="restart"/>
            <w:vAlign w:val="center"/>
          </w:tcPr>
          <w:p w:rsidR="00F8311C" w:rsidRPr="00155555" w:rsidRDefault="00F8311C" w:rsidP="00806BA3">
            <w:pPr>
              <w:tabs>
                <w:tab w:val="left" w:pos="103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5555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55555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155555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3407" w:type="dxa"/>
            <w:vMerge w:val="restart"/>
            <w:vAlign w:val="center"/>
          </w:tcPr>
          <w:p w:rsidR="00F8311C" w:rsidRPr="00155555" w:rsidRDefault="00F8311C" w:rsidP="00806BA3">
            <w:pPr>
              <w:tabs>
                <w:tab w:val="left" w:pos="103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5555">
              <w:rPr>
                <w:rFonts w:ascii="Times New Roman" w:hAnsi="Times New Roman"/>
                <w:b/>
                <w:sz w:val="22"/>
                <w:szCs w:val="22"/>
              </w:rPr>
              <w:t>Наименование инструмента</w:t>
            </w:r>
          </w:p>
        </w:tc>
        <w:tc>
          <w:tcPr>
            <w:tcW w:w="3114" w:type="dxa"/>
            <w:gridSpan w:val="2"/>
            <w:vAlign w:val="center"/>
          </w:tcPr>
          <w:p w:rsidR="00F8311C" w:rsidRPr="00155555" w:rsidRDefault="00F8311C" w:rsidP="00806BA3">
            <w:pPr>
              <w:tabs>
                <w:tab w:val="left" w:pos="103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5555">
              <w:rPr>
                <w:rFonts w:ascii="Times New Roman" w:hAnsi="Times New Roman"/>
                <w:b/>
                <w:sz w:val="22"/>
                <w:szCs w:val="22"/>
              </w:rPr>
              <w:t xml:space="preserve">Сумма обязательств, </w:t>
            </w:r>
            <w:proofErr w:type="spellStart"/>
            <w:r w:rsidRPr="00155555">
              <w:rPr>
                <w:rFonts w:ascii="Times New Roman" w:hAnsi="Times New Roman"/>
                <w:b/>
                <w:sz w:val="22"/>
                <w:szCs w:val="22"/>
              </w:rPr>
              <w:t>тыс</w:t>
            </w:r>
            <w:proofErr w:type="gramStart"/>
            <w:r w:rsidRPr="00155555">
              <w:rPr>
                <w:rFonts w:ascii="Times New Roman" w:hAnsi="Times New Roman"/>
                <w:b/>
                <w:sz w:val="22"/>
                <w:szCs w:val="22"/>
              </w:rPr>
              <w:t>.р</w:t>
            </w:r>
            <w:proofErr w:type="gramEnd"/>
            <w:r w:rsidRPr="00155555">
              <w:rPr>
                <w:rFonts w:ascii="Times New Roman" w:hAnsi="Times New Roman"/>
                <w:b/>
                <w:sz w:val="22"/>
                <w:szCs w:val="22"/>
              </w:rPr>
              <w:t>уб</w:t>
            </w:r>
            <w:proofErr w:type="spellEnd"/>
            <w:r w:rsidRPr="00155555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847" w:type="dxa"/>
            <w:vMerge w:val="restart"/>
            <w:vAlign w:val="center"/>
          </w:tcPr>
          <w:p w:rsidR="00F8311C" w:rsidRPr="00155555" w:rsidRDefault="00F8311C" w:rsidP="00806BA3">
            <w:pPr>
              <w:tabs>
                <w:tab w:val="left" w:pos="103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5555">
              <w:rPr>
                <w:rFonts w:ascii="Times New Roman" w:hAnsi="Times New Roman"/>
                <w:b/>
                <w:sz w:val="22"/>
                <w:szCs w:val="22"/>
              </w:rPr>
              <w:t xml:space="preserve">Размер фактически сформированного резерва, </w:t>
            </w:r>
            <w:proofErr w:type="spellStart"/>
            <w:r w:rsidRPr="00155555">
              <w:rPr>
                <w:rFonts w:ascii="Times New Roman" w:hAnsi="Times New Roman"/>
                <w:b/>
                <w:sz w:val="22"/>
                <w:szCs w:val="22"/>
              </w:rPr>
              <w:t>тыс</w:t>
            </w:r>
            <w:proofErr w:type="gramStart"/>
            <w:r w:rsidRPr="00155555">
              <w:rPr>
                <w:rFonts w:ascii="Times New Roman" w:hAnsi="Times New Roman"/>
                <w:b/>
                <w:sz w:val="22"/>
                <w:szCs w:val="22"/>
              </w:rPr>
              <w:t>.р</w:t>
            </w:r>
            <w:proofErr w:type="gramEnd"/>
            <w:r w:rsidRPr="00155555">
              <w:rPr>
                <w:rFonts w:ascii="Times New Roman" w:hAnsi="Times New Roman"/>
                <w:b/>
                <w:sz w:val="22"/>
                <w:szCs w:val="22"/>
              </w:rPr>
              <w:t>уб</w:t>
            </w:r>
            <w:proofErr w:type="spellEnd"/>
            <w:r w:rsidRPr="00155555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F8311C" w:rsidRPr="00FB4859" w:rsidTr="000F176F">
        <w:tc>
          <w:tcPr>
            <w:tcW w:w="529" w:type="dxa"/>
            <w:vMerge/>
            <w:vAlign w:val="center"/>
          </w:tcPr>
          <w:p w:rsidR="00F8311C" w:rsidRPr="00155555" w:rsidRDefault="00F8311C" w:rsidP="00806BA3">
            <w:pPr>
              <w:tabs>
                <w:tab w:val="left" w:pos="103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7" w:type="dxa"/>
            <w:vMerge/>
          </w:tcPr>
          <w:p w:rsidR="00F8311C" w:rsidRPr="00155555" w:rsidRDefault="00F8311C" w:rsidP="00806BA3">
            <w:pPr>
              <w:tabs>
                <w:tab w:val="left" w:pos="103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8311C" w:rsidRPr="00155555" w:rsidRDefault="00F8311C" w:rsidP="00806BA3">
            <w:pPr>
              <w:tabs>
                <w:tab w:val="left" w:pos="103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5555">
              <w:rPr>
                <w:rFonts w:ascii="Times New Roman" w:hAnsi="Times New Roman"/>
                <w:b/>
                <w:sz w:val="22"/>
                <w:szCs w:val="22"/>
              </w:rPr>
              <w:t>тыс. руб.</w:t>
            </w:r>
          </w:p>
        </w:tc>
        <w:tc>
          <w:tcPr>
            <w:tcW w:w="1555" w:type="dxa"/>
            <w:vAlign w:val="center"/>
          </w:tcPr>
          <w:p w:rsidR="00F8311C" w:rsidRPr="00155555" w:rsidRDefault="00F8311C" w:rsidP="00806BA3">
            <w:pPr>
              <w:tabs>
                <w:tab w:val="left" w:pos="103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5555">
              <w:rPr>
                <w:rFonts w:ascii="Times New Roman" w:hAnsi="Times New Roman"/>
                <w:b/>
                <w:sz w:val="22"/>
                <w:szCs w:val="22"/>
              </w:rPr>
              <w:t>доля, %</w:t>
            </w:r>
          </w:p>
        </w:tc>
        <w:tc>
          <w:tcPr>
            <w:tcW w:w="1847" w:type="dxa"/>
            <w:vMerge/>
          </w:tcPr>
          <w:p w:rsidR="00F8311C" w:rsidRPr="00155555" w:rsidRDefault="00F8311C" w:rsidP="00806B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6E1F" w:rsidRPr="00FB4859" w:rsidTr="000F176F">
        <w:tc>
          <w:tcPr>
            <w:tcW w:w="529" w:type="dxa"/>
            <w:vAlign w:val="center"/>
          </w:tcPr>
          <w:p w:rsidR="00D96E1F" w:rsidRPr="00155555" w:rsidRDefault="00D96E1F" w:rsidP="00DE3B04">
            <w:pPr>
              <w:tabs>
                <w:tab w:val="left" w:pos="103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555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7" w:type="dxa"/>
          </w:tcPr>
          <w:p w:rsidR="00D96E1F" w:rsidRPr="00155555" w:rsidRDefault="00D96E1F" w:rsidP="00DE3B04">
            <w:pPr>
              <w:tabs>
                <w:tab w:val="left" w:pos="103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5555">
              <w:rPr>
                <w:rFonts w:ascii="Times New Roman" w:hAnsi="Times New Roman"/>
                <w:sz w:val="22"/>
                <w:szCs w:val="22"/>
              </w:rPr>
              <w:t>Неиспользованные кредитные линии</w:t>
            </w:r>
          </w:p>
        </w:tc>
        <w:tc>
          <w:tcPr>
            <w:tcW w:w="1559" w:type="dxa"/>
          </w:tcPr>
          <w:p w:rsidR="00D96E1F" w:rsidRPr="00155555" w:rsidRDefault="00D96E1F" w:rsidP="00806B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5555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555" w:type="dxa"/>
          </w:tcPr>
          <w:p w:rsidR="00D96E1F" w:rsidRPr="00155555" w:rsidRDefault="00D96E1F" w:rsidP="00806B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555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7" w:type="dxa"/>
          </w:tcPr>
          <w:p w:rsidR="00D96E1F" w:rsidRPr="00155555" w:rsidRDefault="00D96E1F" w:rsidP="00806B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555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F176F" w:rsidTr="000F176F">
        <w:tc>
          <w:tcPr>
            <w:tcW w:w="3936" w:type="dxa"/>
            <w:gridSpan w:val="2"/>
          </w:tcPr>
          <w:p w:rsidR="000F176F" w:rsidRPr="00155555" w:rsidRDefault="000F176F" w:rsidP="00806B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55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0F176F" w:rsidRPr="00155555" w:rsidRDefault="000F176F" w:rsidP="00806BA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55555">
              <w:rPr>
                <w:rFonts w:ascii="Times New Roman" w:hAnsi="Times New Roman"/>
                <w:b/>
                <w:sz w:val="22"/>
                <w:szCs w:val="22"/>
              </w:rPr>
              <w:t>39</w:t>
            </w:r>
          </w:p>
        </w:tc>
        <w:tc>
          <w:tcPr>
            <w:tcW w:w="1555" w:type="dxa"/>
          </w:tcPr>
          <w:p w:rsidR="000F176F" w:rsidRPr="00155555" w:rsidRDefault="000F176F" w:rsidP="00806BA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55555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847" w:type="dxa"/>
          </w:tcPr>
          <w:p w:rsidR="000F176F" w:rsidRPr="00155555" w:rsidRDefault="000F176F" w:rsidP="00806BA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5555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p w:rsidR="00155555" w:rsidRDefault="00155555" w:rsidP="00155555">
      <w:pPr>
        <w:pStyle w:val="3"/>
        <w:shd w:val="clear" w:color="auto" w:fill="auto"/>
        <w:spacing w:line="240" w:lineRule="auto"/>
        <w:ind w:left="23" w:firstLine="539"/>
        <w:jc w:val="both"/>
        <w:rPr>
          <w:sz w:val="24"/>
          <w:szCs w:val="24"/>
        </w:rPr>
      </w:pPr>
    </w:p>
    <w:p w:rsidR="00D758D8" w:rsidRPr="00155555" w:rsidRDefault="002E5A40" w:rsidP="00155555">
      <w:pPr>
        <w:pStyle w:val="3"/>
        <w:shd w:val="clear" w:color="auto" w:fill="auto"/>
        <w:spacing w:line="240" w:lineRule="auto"/>
        <w:ind w:left="23" w:firstLine="539"/>
        <w:jc w:val="both"/>
        <w:rPr>
          <w:sz w:val="24"/>
          <w:szCs w:val="24"/>
        </w:rPr>
      </w:pPr>
      <w:r w:rsidRPr="00155555">
        <w:rPr>
          <w:sz w:val="24"/>
          <w:szCs w:val="24"/>
        </w:rPr>
        <w:t>Банк контролирует срок, оставшийся до погашения обязатель</w:t>
      </w:r>
      <w:proofErr w:type="gramStart"/>
      <w:r w:rsidRPr="00155555">
        <w:rPr>
          <w:sz w:val="24"/>
          <w:szCs w:val="24"/>
        </w:rPr>
        <w:t>ств кр</w:t>
      </w:r>
      <w:proofErr w:type="gramEnd"/>
      <w:r w:rsidRPr="00155555">
        <w:rPr>
          <w:sz w:val="24"/>
          <w:szCs w:val="24"/>
        </w:rPr>
        <w:t>едитного характера</w:t>
      </w:r>
      <w:r w:rsidR="00004A85" w:rsidRPr="00155555">
        <w:rPr>
          <w:sz w:val="24"/>
          <w:szCs w:val="24"/>
        </w:rPr>
        <w:t>.</w:t>
      </w:r>
    </w:p>
    <w:p w:rsidR="00D758D8" w:rsidRPr="00155555" w:rsidRDefault="002E5A40" w:rsidP="00155555">
      <w:pPr>
        <w:pStyle w:val="3"/>
        <w:shd w:val="clear" w:color="auto" w:fill="auto"/>
        <w:spacing w:line="240" w:lineRule="auto"/>
        <w:ind w:left="23" w:firstLine="539"/>
        <w:jc w:val="both"/>
        <w:rPr>
          <w:sz w:val="24"/>
          <w:szCs w:val="24"/>
        </w:rPr>
      </w:pPr>
      <w:r w:rsidRPr="00155555">
        <w:rPr>
          <w:sz w:val="24"/>
          <w:szCs w:val="24"/>
        </w:rPr>
        <w:t>Все обязательства кредитного характера выражены в российских рублях.</w:t>
      </w:r>
    </w:p>
    <w:p w:rsidR="003F5024" w:rsidRPr="00155555" w:rsidRDefault="002E5A40" w:rsidP="00155555">
      <w:pPr>
        <w:pStyle w:val="3"/>
        <w:shd w:val="clear" w:color="auto" w:fill="auto"/>
        <w:spacing w:line="240" w:lineRule="auto"/>
        <w:ind w:left="23" w:firstLine="539"/>
        <w:jc w:val="both"/>
        <w:rPr>
          <w:i/>
          <w:sz w:val="24"/>
          <w:szCs w:val="24"/>
        </w:rPr>
      </w:pPr>
      <w:r w:rsidRPr="00155555">
        <w:rPr>
          <w:sz w:val="24"/>
          <w:szCs w:val="24"/>
        </w:rPr>
        <w:t xml:space="preserve">В </w:t>
      </w:r>
      <w:proofErr w:type="gramStart"/>
      <w:r w:rsidRPr="00155555">
        <w:rPr>
          <w:sz w:val="24"/>
          <w:szCs w:val="24"/>
        </w:rPr>
        <w:t>целом</w:t>
      </w:r>
      <w:proofErr w:type="gramEnd"/>
      <w:r w:rsidRPr="00155555">
        <w:rPr>
          <w:sz w:val="24"/>
          <w:szCs w:val="24"/>
        </w:rPr>
        <w:t xml:space="preserve"> по состоянию на 01.01.2013 года кредитный риск оценивается Банком как </w:t>
      </w:r>
      <w:bookmarkStart w:id="9" w:name="bookmark10"/>
      <w:r w:rsidR="003F5024" w:rsidRPr="00155555">
        <w:rPr>
          <w:sz w:val="24"/>
          <w:szCs w:val="24"/>
        </w:rPr>
        <w:t>приемлемый</w:t>
      </w:r>
      <w:r w:rsidR="003F5024" w:rsidRPr="00155555">
        <w:rPr>
          <w:i/>
          <w:sz w:val="24"/>
          <w:szCs w:val="24"/>
        </w:rPr>
        <w:t xml:space="preserve"> </w:t>
      </w:r>
    </w:p>
    <w:p w:rsidR="00D758D8" w:rsidRPr="00155555" w:rsidRDefault="002E5A40" w:rsidP="00155555">
      <w:pPr>
        <w:pStyle w:val="3"/>
        <w:shd w:val="clear" w:color="auto" w:fill="auto"/>
        <w:spacing w:before="120" w:after="231" w:line="283" w:lineRule="exact"/>
        <w:ind w:left="23" w:right="23" w:firstLine="539"/>
        <w:jc w:val="both"/>
        <w:rPr>
          <w:b/>
          <w:i/>
          <w:sz w:val="24"/>
          <w:szCs w:val="24"/>
        </w:rPr>
      </w:pPr>
      <w:r w:rsidRPr="00155555">
        <w:rPr>
          <w:b/>
          <w:i/>
          <w:sz w:val="24"/>
          <w:szCs w:val="24"/>
        </w:rPr>
        <w:t>Риск ликвидности</w:t>
      </w:r>
      <w:bookmarkEnd w:id="9"/>
    </w:p>
    <w:p w:rsidR="00004A85" w:rsidRPr="00155555" w:rsidRDefault="00004A85" w:rsidP="00004A85">
      <w:pPr>
        <w:pStyle w:val="af5"/>
        <w:ind w:right="14" w:firstLine="851"/>
        <w:jc w:val="both"/>
      </w:pPr>
      <w:r w:rsidRPr="00155555">
        <w:rPr>
          <w:bCs/>
          <w:iCs/>
        </w:rPr>
        <w:t>Риск</w:t>
      </w:r>
      <w:r w:rsidRPr="00155555">
        <w:rPr>
          <w:iCs/>
        </w:rPr>
        <w:t xml:space="preserve"> </w:t>
      </w:r>
      <w:r w:rsidRPr="00155555">
        <w:rPr>
          <w:bCs/>
          <w:iCs/>
        </w:rPr>
        <w:t>ликвидности</w:t>
      </w:r>
      <w:r w:rsidRPr="00155555">
        <w:rPr>
          <w:b/>
          <w:bCs/>
          <w:iCs/>
        </w:rPr>
        <w:t xml:space="preserve"> </w:t>
      </w:r>
      <w:r w:rsidRPr="00155555">
        <w:t>- риск возникновения убытков вследствие неспособности Банка обеспечить исполнение своих обязатель</w:t>
      </w:r>
      <w:proofErr w:type="gramStart"/>
      <w:r w:rsidRPr="00155555">
        <w:t>ств в ср</w:t>
      </w:r>
      <w:proofErr w:type="gramEnd"/>
      <w:r w:rsidRPr="00155555">
        <w:t xml:space="preserve">ок и в полном объеме. </w:t>
      </w:r>
    </w:p>
    <w:p w:rsidR="00004A85" w:rsidRPr="00155555" w:rsidRDefault="00004A85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155555">
        <w:rPr>
          <w:sz w:val="24"/>
          <w:szCs w:val="24"/>
        </w:rPr>
        <w:t>В Банке действуют нормативные документы, которые определяют порядок принятия решений в области управления ликвидностью, а также порядок анализа состояния ликвидности.</w:t>
      </w:r>
    </w:p>
    <w:p w:rsidR="00D758D8" w:rsidRPr="00155555" w:rsidRDefault="002E5A40">
      <w:pPr>
        <w:pStyle w:val="3"/>
        <w:shd w:val="clear" w:color="auto" w:fill="auto"/>
        <w:ind w:left="100" w:right="20" w:firstLine="560"/>
        <w:jc w:val="both"/>
        <w:rPr>
          <w:sz w:val="24"/>
          <w:szCs w:val="24"/>
        </w:rPr>
      </w:pPr>
      <w:r w:rsidRPr="00155555">
        <w:rPr>
          <w:sz w:val="24"/>
          <w:szCs w:val="24"/>
        </w:rPr>
        <w:t>Управление риском ликвидности осуществляется путем поддержания объема ликвидных активов, превышающего объем обязательств в соответствующей валюте.</w:t>
      </w:r>
    </w:p>
    <w:p w:rsidR="00D758D8" w:rsidRPr="00155555" w:rsidRDefault="002E5A40">
      <w:pPr>
        <w:pStyle w:val="3"/>
        <w:shd w:val="clear" w:color="auto" w:fill="auto"/>
        <w:ind w:left="100" w:right="20" w:firstLine="560"/>
        <w:jc w:val="both"/>
        <w:rPr>
          <w:sz w:val="24"/>
          <w:szCs w:val="24"/>
        </w:rPr>
      </w:pPr>
      <w:r w:rsidRPr="00155555">
        <w:rPr>
          <w:sz w:val="24"/>
          <w:szCs w:val="24"/>
        </w:rPr>
        <w:t>Банк</w:t>
      </w:r>
      <w:r w:rsidR="00FA5C97" w:rsidRPr="00155555">
        <w:rPr>
          <w:sz w:val="24"/>
          <w:szCs w:val="24"/>
        </w:rPr>
        <w:t xml:space="preserve"> выполняет все обязательные нормативы ЦБ, которые регулируют ликвидность.</w:t>
      </w:r>
      <w:r w:rsidRPr="00155555">
        <w:rPr>
          <w:sz w:val="24"/>
          <w:szCs w:val="24"/>
        </w:rPr>
        <w:t xml:space="preserve"> По состоянию на отчетную дату значения нормативов мгновенной ликвидности Н</w:t>
      </w:r>
      <w:proofErr w:type="gramStart"/>
      <w:r w:rsidRPr="00155555">
        <w:rPr>
          <w:sz w:val="24"/>
          <w:szCs w:val="24"/>
        </w:rPr>
        <w:t>2</w:t>
      </w:r>
      <w:proofErr w:type="gramEnd"/>
      <w:r w:rsidRPr="00155555">
        <w:rPr>
          <w:sz w:val="24"/>
          <w:szCs w:val="24"/>
        </w:rPr>
        <w:t xml:space="preserve"> и текущей ликвидности Н3 существенно выше минимально допустимых:</w:t>
      </w:r>
    </w:p>
    <w:p w:rsidR="00D758D8" w:rsidRPr="00155555" w:rsidRDefault="002E5A40">
      <w:pPr>
        <w:pStyle w:val="3"/>
        <w:shd w:val="clear" w:color="auto" w:fill="auto"/>
        <w:ind w:left="100" w:firstLine="560"/>
        <w:jc w:val="both"/>
        <w:rPr>
          <w:sz w:val="24"/>
          <w:szCs w:val="24"/>
        </w:rPr>
      </w:pPr>
      <w:r w:rsidRPr="00155555">
        <w:rPr>
          <w:sz w:val="24"/>
          <w:szCs w:val="24"/>
        </w:rPr>
        <w:t>Н</w:t>
      </w:r>
      <w:proofErr w:type="gramStart"/>
      <w:r w:rsidRPr="00155555">
        <w:rPr>
          <w:sz w:val="24"/>
          <w:szCs w:val="24"/>
        </w:rPr>
        <w:t>2</w:t>
      </w:r>
      <w:proofErr w:type="gramEnd"/>
      <w:r w:rsidRPr="00155555">
        <w:rPr>
          <w:sz w:val="24"/>
          <w:szCs w:val="24"/>
        </w:rPr>
        <w:t xml:space="preserve"> </w:t>
      </w:r>
      <w:r w:rsidR="00F8311C" w:rsidRPr="00155555">
        <w:rPr>
          <w:sz w:val="24"/>
          <w:szCs w:val="24"/>
        </w:rPr>
        <w:t>–</w:t>
      </w:r>
      <w:r w:rsidRPr="00155555">
        <w:rPr>
          <w:sz w:val="24"/>
          <w:szCs w:val="24"/>
        </w:rPr>
        <w:t xml:space="preserve"> </w:t>
      </w:r>
      <w:r w:rsidR="00F8311C" w:rsidRPr="00155555">
        <w:rPr>
          <w:sz w:val="24"/>
          <w:szCs w:val="24"/>
        </w:rPr>
        <w:t>103,3</w:t>
      </w:r>
      <w:r w:rsidRPr="00155555">
        <w:rPr>
          <w:sz w:val="24"/>
          <w:szCs w:val="24"/>
        </w:rPr>
        <w:t xml:space="preserve"> % при минимально допустимом - 15 %;</w:t>
      </w:r>
    </w:p>
    <w:p w:rsidR="00D758D8" w:rsidRPr="00155555" w:rsidRDefault="002E5A40">
      <w:pPr>
        <w:pStyle w:val="3"/>
        <w:shd w:val="clear" w:color="auto" w:fill="auto"/>
        <w:ind w:left="100" w:firstLine="560"/>
        <w:jc w:val="both"/>
        <w:rPr>
          <w:sz w:val="24"/>
          <w:szCs w:val="24"/>
        </w:rPr>
      </w:pPr>
      <w:r w:rsidRPr="00155555">
        <w:rPr>
          <w:sz w:val="24"/>
          <w:szCs w:val="24"/>
        </w:rPr>
        <w:t xml:space="preserve">Н3 </w:t>
      </w:r>
      <w:r w:rsidR="00F8311C" w:rsidRPr="00155555">
        <w:rPr>
          <w:sz w:val="24"/>
          <w:szCs w:val="24"/>
        </w:rPr>
        <w:t>–</w:t>
      </w:r>
      <w:r w:rsidRPr="00155555">
        <w:rPr>
          <w:sz w:val="24"/>
          <w:szCs w:val="24"/>
        </w:rPr>
        <w:t xml:space="preserve"> </w:t>
      </w:r>
      <w:r w:rsidR="00F8311C" w:rsidRPr="00155555">
        <w:rPr>
          <w:sz w:val="24"/>
          <w:szCs w:val="24"/>
        </w:rPr>
        <w:t>791,7</w:t>
      </w:r>
      <w:r w:rsidRPr="00155555">
        <w:rPr>
          <w:sz w:val="24"/>
          <w:szCs w:val="24"/>
        </w:rPr>
        <w:t xml:space="preserve"> % при минимально допустимом - 50 %.</w:t>
      </w:r>
    </w:p>
    <w:p w:rsidR="00D758D8" w:rsidRPr="00155555" w:rsidRDefault="002E5A40">
      <w:pPr>
        <w:pStyle w:val="3"/>
        <w:shd w:val="clear" w:color="auto" w:fill="auto"/>
        <w:ind w:left="100" w:right="20" w:firstLine="560"/>
        <w:jc w:val="both"/>
        <w:rPr>
          <w:sz w:val="24"/>
          <w:szCs w:val="24"/>
        </w:rPr>
      </w:pPr>
      <w:r w:rsidRPr="00155555">
        <w:rPr>
          <w:sz w:val="24"/>
          <w:szCs w:val="24"/>
        </w:rPr>
        <w:t>А значение норматива долгосрочной ликвидности Н</w:t>
      </w:r>
      <w:proofErr w:type="gramStart"/>
      <w:r w:rsidRPr="00155555">
        <w:rPr>
          <w:sz w:val="24"/>
          <w:szCs w:val="24"/>
        </w:rPr>
        <w:t>4</w:t>
      </w:r>
      <w:proofErr w:type="gramEnd"/>
      <w:r w:rsidRPr="00155555">
        <w:rPr>
          <w:sz w:val="24"/>
          <w:szCs w:val="24"/>
        </w:rPr>
        <w:t xml:space="preserve"> </w:t>
      </w:r>
      <w:r w:rsidR="00F8311C" w:rsidRPr="00155555">
        <w:rPr>
          <w:sz w:val="24"/>
          <w:szCs w:val="24"/>
        </w:rPr>
        <w:t>–</w:t>
      </w:r>
      <w:r w:rsidRPr="00155555">
        <w:rPr>
          <w:sz w:val="24"/>
          <w:szCs w:val="24"/>
        </w:rPr>
        <w:t xml:space="preserve"> </w:t>
      </w:r>
      <w:r w:rsidR="00F8311C" w:rsidRPr="00155555">
        <w:rPr>
          <w:sz w:val="24"/>
          <w:szCs w:val="24"/>
        </w:rPr>
        <w:t>78,6</w:t>
      </w:r>
      <w:r w:rsidRPr="00155555">
        <w:rPr>
          <w:sz w:val="24"/>
          <w:szCs w:val="24"/>
        </w:rPr>
        <w:t xml:space="preserve"> % существенно ниже </w:t>
      </w:r>
      <w:r w:rsidRPr="00155555">
        <w:rPr>
          <w:sz w:val="24"/>
          <w:szCs w:val="24"/>
        </w:rPr>
        <w:lastRenderedPageBreak/>
        <w:t>максимально допустимого значения - 120%.</w:t>
      </w:r>
    </w:p>
    <w:p w:rsidR="00D758D8" w:rsidRPr="00155555" w:rsidRDefault="002E5A40">
      <w:pPr>
        <w:pStyle w:val="3"/>
        <w:shd w:val="clear" w:color="auto" w:fill="auto"/>
        <w:ind w:left="100" w:right="20" w:firstLine="560"/>
        <w:jc w:val="both"/>
        <w:rPr>
          <w:sz w:val="24"/>
          <w:szCs w:val="24"/>
        </w:rPr>
      </w:pPr>
      <w:r w:rsidRPr="00155555">
        <w:rPr>
          <w:sz w:val="24"/>
          <w:szCs w:val="24"/>
        </w:rPr>
        <w:t>Сохранение значений нормативов ликвидности на уровне,</w:t>
      </w:r>
      <w:r w:rsidR="00FA5C97" w:rsidRPr="00155555">
        <w:rPr>
          <w:sz w:val="24"/>
          <w:szCs w:val="24"/>
        </w:rPr>
        <w:t xml:space="preserve"> которые</w:t>
      </w:r>
      <w:r w:rsidRPr="00155555">
        <w:rPr>
          <w:sz w:val="24"/>
          <w:szCs w:val="24"/>
        </w:rPr>
        <w:t xml:space="preserve"> превышаю</w:t>
      </w:r>
      <w:r w:rsidR="00FA5C97" w:rsidRPr="00155555">
        <w:rPr>
          <w:sz w:val="24"/>
          <w:szCs w:val="24"/>
        </w:rPr>
        <w:t>т</w:t>
      </w:r>
      <w:r w:rsidRPr="00155555">
        <w:rPr>
          <w:sz w:val="24"/>
          <w:szCs w:val="24"/>
        </w:rPr>
        <w:t xml:space="preserve"> минимально допустимые значения, свидетельствует о поддержании Банком сбалансированной структуры требований и обязательств по срокам.</w:t>
      </w:r>
    </w:p>
    <w:p w:rsidR="00D758D8" w:rsidRPr="00155555" w:rsidRDefault="002E5A40">
      <w:pPr>
        <w:pStyle w:val="3"/>
        <w:shd w:val="clear" w:color="auto" w:fill="auto"/>
        <w:spacing w:after="103"/>
        <w:ind w:left="100" w:firstLine="560"/>
        <w:jc w:val="both"/>
        <w:rPr>
          <w:sz w:val="24"/>
          <w:szCs w:val="24"/>
        </w:rPr>
      </w:pPr>
      <w:r w:rsidRPr="00155555">
        <w:rPr>
          <w:sz w:val="24"/>
          <w:szCs w:val="24"/>
        </w:rPr>
        <w:t>Таким образом, риск ликвидности оценивается Банком как приемлемый.</w:t>
      </w:r>
    </w:p>
    <w:p w:rsidR="00D758D8" w:rsidRPr="00155555" w:rsidRDefault="002E5A40" w:rsidP="00255029">
      <w:pPr>
        <w:pStyle w:val="22"/>
        <w:keepNext/>
        <w:keepLines/>
        <w:shd w:val="clear" w:color="auto" w:fill="auto"/>
        <w:spacing w:before="120" w:after="231" w:line="283" w:lineRule="exact"/>
        <w:ind w:left="23" w:right="23" w:firstLine="539"/>
        <w:jc w:val="both"/>
        <w:rPr>
          <w:b/>
          <w:i/>
          <w:sz w:val="24"/>
          <w:szCs w:val="24"/>
        </w:rPr>
      </w:pPr>
      <w:bookmarkStart w:id="10" w:name="bookmark11"/>
      <w:r w:rsidRPr="00155555">
        <w:rPr>
          <w:b/>
          <w:i/>
          <w:sz w:val="24"/>
          <w:szCs w:val="24"/>
        </w:rPr>
        <w:t>Процентный риск</w:t>
      </w:r>
      <w:bookmarkEnd w:id="10"/>
    </w:p>
    <w:p w:rsidR="000836E6" w:rsidRPr="00155555" w:rsidRDefault="000836E6" w:rsidP="000836E6">
      <w:pPr>
        <w:pStyle w:val="af5"/>
        <w:spacing w:line="283" w:lineRule="exact"/>
        <w:ind w:left="38" w:right="28"/>
        <w:jc w:val="both"/>
      </w:pPr>
      <w:r w:rsidRPr="00155555">
        <w:rPr>
          <w:iCs/>
        </w:rPr>
        <w:t xml:space="preserve">Процентный риск </w:t>
      </w:r>
      <w:r w:rsidRPr="00155555">
        <w:t xml:space="preserve">- риск возникновения у Банка финансовых потерь (убытков) вследствие неблагоприятного изменения процентных ставок по активам, пассивам и </w:t>
      </w:r>
      <w:proofErr w:type="spellStart"/>
      <w:r w:rsidRPr="00155555">
        <w:t>внебалансовым</w:t>
      </w:r>
      <w:proofErr w:type="spellEnd"/>
      <w:r w:rsidRPr="00155555">
        <w:t xml:space="preserve"> инструментам Банка. </w:t>
      </w:r>
    </w:p>
    <w:p w:rsidR="00D758D8" w:rsidRPr="00155555" w:rsidRDefault="002E5A40">
      <w:pPr>
        <w:pStyle w:val="3"/>
        <w:shd w:val="clear" w:color="auto" w:fill="auto"/>
        <w:ind w:left="100" w:right="20" w:firstLine="560"/>
        <w:jc w:val="both"/>
        <w:rPr>
          <w:color w:val="FF0000"/>
          <w:sz w:val="24"/>
          <w:szCs w:val="24"/>
        </w:rPr>
      </w:pPr>
      <w:r w:rsidRPr="00155555">
        <w:rPr>
          <w:sz w:val="24"/>
          <w:szCs w:val="24"/>
        </w:rPr>
        <w:t>Банк подвержен процентному риску</w:t>
      </w:r>
      <w:r w:rsidR="0070468C" w:rsidRPr="00155555">
        <w:rPr>
          <w:sz w:val="24"/>
          <w:szCs w:val="24"/>
        </w:rPr>
        <w:t xml:space="preserve"> </w:t>
      </w:r>
      <w:r w:rsidRPr="00155555">
        <w:rPr>
          <w:sz w:val="24"/>
          <w:szCs w:val="24"/>
        </w:rPr>
        <w:t>в результате своей деятельности по предоставлению кредитов клиентам по фиксированным процентным ставкам</w:t>
      </w:r>
      <w:r w:rsidR="0070468C" w:rsidRPr="00155555">
        <w:rPr>
          <w:sz w:val="24"/>
          <w:szCs w:val="24"/>
        </w:rPr>
        <w:t>.</w:t>
      </w:r>
    </w:p>
    <w:p w:rsidR="00D758D8" w:rsidRPr="00155555" w:rsidRDefault="002E5A40" w:rsidP="0070468C">
      <w:pPr>
        <w:pStyle w:val="3"/>
        <w:shd w:val="clear" w:color="auto" w:fill="auto"/>
        <w:ind w:left="100" w:firstLine="560"/>
        <w:jc w:val="both"/>
        <w:rPr>
          <w:sz w:val="24"/>
          <w:szCs w:val="24"/>
        </w:rPr>
      </w:pPr>
      <w:r w:rsidRPr="00155555">
        <w:rPr>
          <w:sz w:val="24"/>
          <w:szCs w:val="24"/>
        </w:rPr>
        <w:t>Управление процентным риском заключается в</w:t>
      </w:r>
      <w:r w:rsidR="0070468C" w:rsidRPr="00155555">
        <w:rPr>
          <w:sz w:val="24"/>
          <w:szCs w:val="24"/>
        </w:rPr>
        <w:t xml:space="preserve"> </w:t>
      </w:r>
      <w:r w:rsidRPr="00155555">
        <w:rPr>
          <w:sz w:val="24"/>
          <w:szCs w:val="24"/>
        </w:rPr>
        <w:t>постоянном совершенствовании структуры работающих активов в пользу более доходных операций, позволяющих снизить до минимума потери Банка от уменьшения доходности конкретных инструментов размещения средств.</w:t>
      </w:r>
    </w:p>
    <w:p w:rsidR="00D758D8" w:rsidRPr="00155555" w:rsidRDefault="002E5A40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155555">
        <w:rPr>
          <w:sz w:val="24"/>
          <w:szCs w:val="24"/>
        </w:rPr>
        <w:t xml:space="preserve">Основным индикатором уровня процентных ставок является ставка рефинансирования Центрального Банка Российской Федерации. Банк осуществляет </w:t>
      </w:r>
      <w:proofErr w:type="gramStart"/>
      <w:r w:rsidRPr="00155555">
        <w:rPr>
          <w:sz w:val="24"/>
          <w:szCs w:val="24"/>
        </w:rPr>
        <w:t>контроль за</w:t>
      </w:r>
      <w:proofErr w:type="gramEnd"/>
      <w:r w:rsidRPr="00155555">
        <w:rPr>
          <w:sz w:val="24"/>
          <w:szCs w:val="24"/>
        </w:rPr>
        <w:t xml:space="preserve"> </w:t>
      </w:r>
      <w:r w:rsidRPr="00155555">
        <w:rPr>
          <w:color w:val="auto"/>
          <w:sz w:val="24"/>
          <w:szCs w:val="24"/>
        </w:rPr>
        <w:t>соответствием по суммам активов, стоимость которых напрямую связана со ставкой рефинансирования</w:t>
      </w:r>
      <w:r w:rsidR="00E44668" w:rsidRPr="00155555">
        <w:rPr>
          <w:sz w:val="24"/>
          <w:szCs w:val="24"/>
        </w:rPr>
        <w:t>.</w:t>
      </w:r>
      <w:r w:rsidR="0070468C" w:rsidRPr="00155555">
        <w:rPr>
          <w:sz w:val="24"/>
          <w:szCs w:val="24"/>
        </w:rPr>
        <w:t xml:space="preserve"> Проводится </w:t>
      </w:r>
      <w:r w:rsidRPr="00155555">
        <w:rPr>
          <w:sz w:val="24"/>
          <w:szCs w:val="24"/>
        </w:rPr>
        <w:t>мониторинг процентных ставок на рынке Вологодской области и является основополагающим фактором при принятии решений об установлении и (или) изменении пр</w:t>
      </w:r>
      <w:r w:rsidR="00E44668" w:rsidRPr="00155555">
        <w:rPr>
          <w:sz w:val="24"/>
          <w:szCs w:val="24"/>
        </w:rPr>
        <w:t xml:space="preserve">оцентных ставок по </w:t>
      </w:r>
      <w:r w:rsidRPr="00155555">
        <w:rPr>
          <w:sz w:val="24"/>
          <w:szCs w:val="24"/>
        </w:rPr>
        <w:t xml:space="preserve"> размещению средств. </w:t>
      </w:r>
    </w:p>
    <w:p w:rsidR="00D758D8" w:rsidRPr="00155555" w:rsidRDefault="002E5A40">
      <w:pPr>
        <w:pStyle w:val="3"/>
        <w:shd w:val="clear" w:color="auto" w:fill="auto"/>
        <w:spacing w:after="223"/>
        <w:ind w:left="20" w:firstLine="540"/>
        <w:jc w:val="both"/>
        <w:rPr>
          <w:sz w:val="24"/>
          <w:szCs w:val="24"/>
        </w:rPr>
      </w:pPr>
      <w:r w:rsidRPr="00155555">
        <w:rPr>
          <w:sz w:val="24"/>
          <w:szCs w:val="24"/>
        </w:rPr>
        <w:t>По состоянию на отчетную дату Банк оценивает процентный риск как допустимый.</w:t>
      </w:r>
    </w:p>
    <w:p w:rsidR="00D758D8" w:rsidRPr="00155555" w:rsidRDefault="002E5A40" w:rsidP="00255029">
      <w:pPr>
        <w:pStyle w:val="22"/>
        <w:keepNext/>
        <w:keepLines/>
        <w:shd w:val="clear" w:color="auto" w:fill="auto"/>
        <w:spacing w:before="120" w:after="231" w:line="283" w:lineRule="exact"/>
        <w:ind w:left="23" w:right="23" w:firstLine="539"/>
        <w:jc w:val="both"/>
        <w:rPr>
          <w:b/>
          <w:i/>
          <w:sz w:val="24"/>
          <w:szCs w:val="24"/>
        </w:rPr>
      </w:pPr>
      <w:bookmarkStart w:id="11" w:name="bookmark12"/>
      <w:r w:rsidRPr="00155555">
        <w:rPr>
          <w:b/>
          <w:i/>
          <w:sz w:val="24"/>
          <w:szCs w:val="24"/>
        </w:rPr>
        <w:t>Валютный риск</w:t>
      </w:r>
      <w:bookmarkEnd w:id="11"/>
    </w:p>
    <w:p w:rsidR="007D6381" w:rsidRPr="00155555" w:rsidRDefault="00155555">
      <w:pPr>
        <w:pStyle w:val="3"/>
        <w:shd w:val="clear" w:color="auto" w:fill="auto"/>
        <w:spacing w:after="60"/>
        <w:ind w:left="20" w:right="20" w:firstLine="540"/>
        <w:jc w:val="both"/>
        <w:rPr>
          <w:color w:val="auto"/>
          <w:sz w:val="24"/>
          <w:szCs w:val="24"/>
        </w:rPr>
      </w:pPr>
      <w:r w:rsidRPr="00155555">
        <w:rPr>
          <w:color w:val="auto"/>
          <w:sz w:val="24"/>
          <w:szCs w:val="24"/>
        </w:rPr>
        <w:t>В</w:t>
      </w:r>
      <w:r w:rsidR="007D6381" w:rsidRPr="00155555">
        <w:rPr>
          <w:color w:val="auto"/>
          <w:sz w:val="24"/>
          <w:szCs w:val="24"/>
        </w:rPr>
        <w:t xml:space="preserve">алютный риск - риск возникновения у Банка финансовых потерь (убытков) вследствие неблагоприятного изменения курсов иностранных валют и драгоценных металлов по открытым Банком позициям в иностранных валютах и (или) драгоценных металлах. </w:t>
      </w:r>
    </w:p>
    <w:p w:rsidR="00D758D8" w:rsidRPr="00155555" w:rsidRDefault="002E5A40">
      <w:pPr>
        <w:pStyle w:val="3"/>
        <w:shd w:val="clear" w:color="auto" w:fill="auto"/>
        <w:spacing w:after="60"/>
        <w:ind w:left="20" w:right="20" w:firstLine="540"/>
        <w:jc w:val="both"/>
        <w:rPr>
          <w:color w:val="auto"/>
          <w:sz w:val="24"/>
          <w:szCs w:val="24"/>
        </w:rPr>
      </w:pPr>
      <w:r w:rsidRPr="00155555">
        <w:rPr>
          <w:color w:val="auto"/>
          <w:sz w:val="24"/>
          <w:szCs w:val="24"/>
        </w:rPr>
        <w:t xml:space="preserve">В </w:t>
      </w:r>
      <w:proofErr w:type="gramStart"/>
      <w:r w:rsidRPr="00155555">
        <w:rPr>
          <w:color w:val="auto"/>
          <w:sz w:val="24"/>
          <w:szCs w:val="24"/>
        </w:rPr>
        <w:t>процессе</w:t>
      </w:r>
      <w:proofErr w:type="gramEnd"/>
      <w:r w:rsidRPr="00155555">
        <w:rPr>
          <w:color w:val="auto"/>
          <w:sz w:val="24"/>
          <w:szCs w:val="24"/>
        </w:rPr>
        <w:t xml:space="preserve"> своей деятельности Банк принимает на себя риск, </w:t>
      </w:r>
      <w:r w:rsidR="0070468C" w:rsidRPr="00155555">
        <w:rPr>
          <w:color w:val="auto"/>
          <w:sz w:val="24"/>
          <w:szCs w:val="24"/>
        </w:rPr>
        <w:t xml:space="preserve">который связан </w:t>
      </w:r>
      <w:r w:rsidRPr="00155555">
        <w:rPr>
          <w:color w:val="auto"/>
          <w:sz w:val="24"/>
          <w:szCs w:val="24"/>
        </w:rPr>
        <w:t xml:space="preserve">с влиянием колебаний курсов иностранных валют на потоки денежных средств. Валютный риск возникает в результате несоответствия размеров активов и обязательств в той или иной валюте. Основным методом текущего контроля валютного риска является расчет открытых позиций в иностранных валютах. </w:t>
      </w:r>
      <w:r w:rsidR="0070468C" w:rsidRPr="00155555">
        <w:rPr>
          <w:color w:val="auto"/>
          <w:sz w:val="24"/>
          <w:szCs w:val="24"/>
        </w:rPr>
        <w:t>К</w:t>
      </w:r>
      <w:r w:rsidRPr="00155555">
        <w:rPr>
          <w:color w:val="auto"/>
          <w:sz w:val="24"/>
          <w:szCs w:val="24"/>
        </w:rPr>
        <w:t>онтроль величины открытой валютной позиции</w:t>
      </w:r>
      <w:r w:rsidR="0070468C" w:rsidRPr="00155555">
        <w:rPr>
          <w:color w:val="auto"/>
          <w:sz w:val="24"/>
          <w:szCs w:val="24"/>
        </w:rPr>
        <w:t xml:space="preserve"> осуществляется на постоянной основе.</w:t>
      </w:r>
      <w:r w:rsidRPr="00155555">
        <w:rPr>
          <w:color w:val="auto"/>
          <w:sz w:val="24"/>
          <w:szCs w:val="24"/>
        </w:rPr>
        <w:t xml:space="preserve"> Банк выдерживает лимиты открытых валютных позиций в пределах, установленных инструкцией Банка России от 15.07.2005 г. № 124-И.</w:t>
      </w:r>
    </w:p>
    <w:p w:rsidR="00D758D8" w:rsidRPr="00155555" w:rsidRDefault="002E5A40">
      <w:pPr>
        <w:pStyle w:val="3"/>
        <w:shd w:val="clear" w:color="auto" w:fill="auto"/>
        <w:spacing w:after="103"/>
        <w:ind w:left="20" w:right="20" w:firstLine="540"/>
        <w:jc w:val="both"/>
        <w:rPr>
          <w:color w:val="auto"/>
          <w:sz w:val="24"/>
          <w:szCs w:val="24"/>
        </w:rPr>
      </w:pPr>
      <w:r w:rsidRPr="00155555">
        <w:rPr>
          <w:color w:val="auto"/>
          <w:sz w:val="24"/>
          <w:szCs w:val="24"/>
        </w:rPr>
        <w:t>В течение 2012 года случаев превышения лимитов открытых валютных позиций установленных Банком России, не установлено</w:t>
      </w:r>
      <w:r w:rsidR="0070468C" w:rsidRPr="00155555">
        <w:rPr>
          <w:color w:val="auto"/>
          <w:sz w:val="24"/>
          <w:szCs w:val="24"/>
        </w:rPr>
        <w:t>.</w:t>
      </w:r>
    </w:p>
    <w:p w:rsidR="00D758D8" w:rsidRPr="00155555" w:rsidRDefault="002E5A40" w:rsidP="00255029">
      <w:pPr>
        <w:pStyle w:val="22"/>
        <w:keepNext/>
        <w:keepLines/>
        <w:shd w:val="clear" w:color="auto" w:fill="auto"/>
        <w:spacing w:before="120" w:after="231" w:line="283" w:lineRule="exact"/>
        <w:ind w:left="23" w:right="23" w:firstLine="539"/>
        <w:jc w:val="both"/>
        <w:rPr>
          <w:b/>
          <w:i/>
          <w:sz w:val="24"/>
          <w:szCs w:val="24"/>
        </w:rPr>
      </w:pPr>
      <w:bookmarkStart w:id="12" w:name="bookmark13"/>
      <w:r w:rsidRPr="00155555">
        <w:rPr>
          <w:b/>
          <w:i/>
          <w:sz w:val="24"/>
          <w:szCs w:val="24"/>
        </w:rPr>
        <w:t>Операционный риск</w:t>
      </w:r>
      <w:bookmarkEnd w:id="12"/>
    </w:p>
    <w:p w:rsidR="00D758D8" w:rsidRPr="006B286E" w:rsidRDefault="002E5A40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proofErr w:type="gramStart"/>
      <w:r w:rsidRPr="006B286E">
        <w:rPr>
          <w:sz w:val="24"/>
          <w:szCs w:val="24"/>
        </w:rPr>
        <w:t>Операционный риск - риск возникновения убытков в результате несоответствия характеру и масштабам деятельности Банка и (или) требованиям действующего законодательства внутренних порядков и процедур проведения банковских операций и других сделок, их нарушения работниками Банка и (или) иными лицами вследствие непреднамеренных или умышленных действий или бездействия, несоразмерности (недостаточности) функциональных возможностей применяемых Банком информационных, технологических и других систем или их отказов (нарушений функционирования).</w:t>
      </w:r>
      <w:proofErr w:type="gramEnd"/>
    </w:p>
    <w:p w:rsidR="00D758D8" w:rsidRPr="006B286E" w:rsidRDefault="002E5A40" w:rsidP="00E44668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6B286E">
        <w:rPr>
          <w:sz w:val="24"/>
          <w:szCs w:val="24"/>
        </w:rPr>
        <w:t xml:space="preserve">В </w:t>
      </w:r>
      <w:proofErr w:type="gramStart"/>
      <w:r w:rsidRPr="006B286E">
        <w:rPr>
          <w:sz w:val="24"/>
          <w:szCs w:val="24"/>
        </w:rPr>
        <w:t>целях</w:t>
      </w:r>
      <w:proofErr w:type="gramEnd"/>
      <w:r w:rsidRPr="006B286E">
        <w:rPr>
          <w:sz w:val="24"/>
          <w:szCs w:val="24"/>
        </w:rPr>
        <w:t xml:space="preserve"> минимизации операционного риска </w:t>
      </w:r>
      <w:r w:rsidRPr="006B286E">
        <w:rPr>
          <w:color w:val="auto"/>
          <w:sz w:val="24"/>
          <w:szCs w:val="24"/>
        </w:rPr>
        <w:t xml:space="preserve">руководителями подразделений Банка осуществляется постоянный мониторинг операционного </w:t>
      </w:r>
      <w:r w:rsidR="00E44668" w:rsidRPr="006B286E">
        <w:rPr>
          <w:color w:val="auto"/>
          <w:sz w:val="24"/>
          <w:szCs w:val="24"/>
        </w:rPr>
        <w:t>риска на основании разработанного в Банке положения</w:t>
      </w:r>
      <w:r w:rsidR="00E44668" w:rsidRPr="006B286E">
        <w:rPr>
          <w:sz w:val="24"/>
          <w:szCs w:val="24"/>
        </w:rPr>
        <w:t>, включающего</w:t>
      </w:r>
      <w:r w:rsidRPr="006B286E">
        <w:rPr>
          <w:sz w:val="24"/>
          <w:szCs w:val="24"/>
        </w:rPr>
        <w:t xml:space="preserve"> в себя выявление операционных</w:t>
      </w:r>
      <w:r w:rsidR="00E44668" w:rsidRPr="006B286E">
        <w:rPr>
          <w:sz w:val="24"/>
          <w:szCs w:val="24"/>
        </w:rPr>
        <w:t xml:space="preserve"> </w:t>
      </w:r>
      <w:r w:rsidRPr="006B286E">
        <w:rPr>
          <w:sz w:val="24"/>
          <w:szCs w:val="24"/>
        </w:rPr>
        <w:t xml:space="preserve">потерь. </w:t>
      </w:r>
    </w:p>
    <w:p w:rsidR="00D758D8" w:rsidRPr="006B286E" w:rsidRDefault="002E5A40">
      <w:pPr>
        <w:pStyle w:val="3"/>
        <w:shd w:val="clear" w:color="auto" w:fill="auto"/>
        <w:spacing w:after="60"/>
        <w:ind w:left="20" w:right="20" w:firstLine="540"/>
        <w:jc w:val="both"/>
        <w:rPr>
          <w:sz w:val="24"/>
          <w:szCs w:val="24"/>
        </w:rPr>
      </w:pPr>
      <w:r w:rsidRPr="006B286E">
        <w:rPr>
          <w:sz w:val="24"/>
          <w:szCs w:val="24"/>
        </w:rPr>
        <w:t xml:space="preserve">За период 2012 года не было случаев несвоевременного исполнения Банком своих обязательств, задержек исполнения платежей клиентов. Случаев несвоевременного сообщения по вине Банка в Федеральную Службу по финансовому мониторингу информации по </w:t>
      </w:r>
      <w:r w:rsidRPr="006B286E">
        <w:rPr>
          <w:sz w:val="24"/>
          <w:szCs w:val="24"/>
        </w:rPr>
        <w:lastRenderedPageBreak/>
        <w:t>операциям, требующим дополнительного контроля, не зафиксировано.</w:t>
      </w:r>
    </w:p>
    <w:p w:rsidR="00A22798" w:rsidRPr="006B286E" w:rsidRDefault="00A22798" w:rsidP="006B286E">
      <w:pPr>
        <w:pStyle w:val="3"/>
        <w:shd w:val="clear" w:color="auto" w:fill="auto"/>
        <w:spacing w:after="120"/>
        <w:ind w:left="20" w:firstLine="540"/>
        <w:jc w:val="both"/>
        <w:rPr>
          <w:sz w:val="24"/>
          <w:szCs w:val="24"/>
        </w:rPr>
      </w:pPr>
      <w:r w:rsidRPr="006B286E">
        <w:rPr>
          <w:sz w:val="24"/>
          <w:szCs w:val="24"/>
        </w:rPr>
        <w:t>Проводится периодическая проверка соответствия внутренних правил и процедур проведения банковских операций, нарушений, вызванных действием сотрудников или сбоями в работе информационной системе Банка.</w:t>
      </w:r>
    </w:p>
    <w:p w:rsidR="00D758D8" w:rsidRPr="006B286E" w:rsidRDefault="002E5A40" w:rsidP="006B286E">
      <w:pPr>
        <w:pStyle w:val="3"/>
        <w:shd w:val="clear" w:color="auto" w:fill="auto"/>
        <w:spacing w:after="120" w:line="240" w:lineRule="auto"/>
        <w:ind w:left="23" w:firstLine="539"/>
        <w:jc w:val="both"/>
        <w:rPr>
          <w:sz w:val="24"/>
          <w:szCs w:val="24"/>
        </w:rPr>
      </w:pPr>
      <w:r w:rsidRPr="006B286E">
        <w:rPr>
          <w:sz w:val="24"/>
          <w:szCs w:val="24"/>
        </w:rPr>
        <w:t>Операционный риск оценивается нами как приемлемый.</w:t>
      </w:r>
    </w:p>
    <w:p w:rsidR="00D758D8" w:rsidRPr="006B286E" w:rsidRDefault="002E5A40" w:rsidP="00255029">
      <w:pPr>
        <w:pStyle w:val="22"/>
        <w:keepNext/>
        <w:keepLines/>
        <w:shd w:val="clear" w:color="auto" w:fill="auto"/>
        <w:spacing w:before="120" w:after="231" w:line="283" w:lineRule="exact"/>
        <w:ind w:left="23" w:right="23" w:firstLine="539"/>
        <w:jc w:val="both"/>
        <w:rPr>
          <w:b/>
          <w:i/>
          <w:color w:val="auto"/>
          <w:sz w:val="24"/>
          <w:szCs w:val="24"/>
        </w:rPr>
      </w:pPr>
      <w:bookmarkStart w:id="13" w:name="bookmark14"/>
      <w:r w:rsidRPr="006B286E">
        <w:rPr>
          <w:b/>
          <w:i/>
          <w:color w:val="auto"/>
          <w:sz w:val="24"/>
          <w:szCs w:val="24"/>
        </w:rPr>
        <w:t>Правовой риск</w:t>
      </w:r>
      <w:bookmarkEnd w:id="13"/>
    </w:p>
    <w:p w:rsidR="00DC6827" w:rsidRPr="006B286E" w:rsidRDefault="00DC6827" w:rsidP="00DC682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6B286E">
        <w:rPr>
          <w:rFonts w:ascii="Times New Roman" w:hAnsi="Times New Roman" w:cs="Times New Roman"/>
          <w:color w:val="auto"/>
        </w:rPr>
        <w:t xml:space="preserve">Правовой риск - риск </w:t>
      </w:r>
      <w:proofErr w:type="spellStart"/>
      <w:r w:rsidRPr="006B286E">
        <w:rPr>
          <w:rFonts w:ascii="Times New Roman" w:hAnsi="Times New Roman" w:cs="Times New Roman"/>
          <w:color w:val="auto"/>
        </w:rPr>
        <w:t>понесения</w:t>
      </w:r>
      <w:proofErr w:type="spellEnd"/>
      <w:r w:rsidRPr="006B286E">
        <w:rPr>
          <w:rFonts w:ascii="Times New Roman" w:hAnsi="Times New Roman" w:cs="Times New Roman"/>
          <w:color w:val="auto"/>
        </w:rPr>
        <w:t xml:space="preserve"> убытков в результате различного применения норм законодательства судебными органами либо в результате невозможности исполнения контрактов в</w:t>
      </w:r>
      <w:r w:rsidR="00325B90">
        <w:rPr>
          <w:rFonts w:ascii="Times New Roman" w:hAnsi="Times New Roman" w:cs="Times New Roman"/>
          <w:color w:val="auto"/>
        </w:rPr>
        <w:t>с</w:t>
      </w:r>
      <w:r w:rsidRPr="006B286E">
        <w:rPr>
          <w:rFonts w:ascii="Times New Roman" w:hAnsi="Times New Roman" w:cs="Times New Roman"/>
          <w:color w:val="auto"/>
        </w:rPr>
        <w:t>ледствие нарушения законодательства или нормативных актов. Правовой ри</w:t>
      </w:r>
      <w:proofErr w:type="gramStart"/>
      <w:r w:rsidRPr="006B286E">
        <w:rPr>
          <w:rFonts w:ascii="Times New Roman" w:hAnsi="Times New Roman" w:cs="Times New Roman"/>
          <w:color w:val="auto"/>
        </w:rPr>
        <w:t>ск вкл</w:t>
      </w:r>
      <w:proofErr w:type="gramEnd"/>
      <w:r w:rsidRPr="006B286E">
        <w:rPr>
          <w:rFonts w:ascii="Times New Roman" w:hAnsi="Times New Roman" w:cs="Times New Roman"/>
          <w:color w:val="auto"/>
        </w:rPr>
        <w:t>ючает в себя также риск применения надзорными органами штрафов либо иных мер воздействия к кредитной организации, что позднее может привести к возникновению расходов в результате судебных исков со стороны третьих лиц.</w:t>
      </w:r>
    </w:p>
    <w:p w:rsidR="00D758D8" w:rsidRPr="006B286E" w:rsidRDefault="002E5A40">
      <w:pPr>
        <w:pStyle w:val="3"/>
        <w:shd w:val="clear" w:color="auto" w:fill="auto"/>
        <w:ind w:left="20" w:right="20" w:firstLine="540"/>
        <w:jc w:val="both"/>
        <w:rPr>
          <w:color w:val="auto"/>
          <w:sz w:val="24"/>
          <w:szCs w:val="24"/>
        </w:rPr>
      </w:pPr>
      <w:r w:rsidRPr="006B286E">
        <w:rPr>
          <w:color w:val="auto"/>
          <w:sz w:val="24"/>
          <w:szCs w:val="24"/>
        </w:rPr>
        <w:t>Минимизация данного риска обеспечивается путем систематического повышения профессионального уровня сотрудников Банка, мониторингом действующего законодательства, созданием методологической базы проводимых сделок и операций с обязательной правовой экспертизой юридической службой Банка, а также применением наиболее стандартных и апробированных способов и методов ведения банковских операций.</w:t>
      </w:r>
    </w:p>
    <w:p w:rsidR="00D758D8" w:rsidRPr="006B286E" w:rsidRDefault="002E5A40">
      <w:pPr>
        <w:pStyle w:val="3"/>
        <w:shd w:val="clear" w:color="auto" w:fill="auto"/>
        <w:spacing w:after="283"/>
        <w:ind w:left="20" w:firstLine="540"/>
        <w:jc w:val="both"/>
        <w:rPr>
          <w:color w:val="auto"/>
          <w:sz w:val="24"/>
          <w:szCs w:val="24"/>
        </w:rPr>
      </w:pPr>
      <w:r w:rsidRPr="006B286E">
        <w:rPr>
          <w:color w:val="auto"/>
          <w:sz w:val="24"/>
          <w:szCs w:val="24"/>
        </w:rPr>
        <w:t xml:space="preserve">Правовой риск оценивается по итогам отчетного года как </w:t>
      </w:r>
      <w:r w:rsidR="007C546A" w:rsidRPr="006B286E">
        <w:rPr>
          <w:color w:val="auto"/>
          <w:sz w:val="24"/>
          <w:szCs w:val="24"/>
        </w:rPr>
        <w:t>приемлемый</w:t>
      </w:r>
      <w:r w:rsidRPr="006B286E">
        <w:rPr>
          <w:color w:val="auto"/>
          <w:sz w:val="24"/>
          <w:szCs w:val="24"/>
        </w:rPr>
        <w:t>.</w:t>
      </w:r>
    </w:p>
    <w:p w:rsidR="00D758D8" w:rsidRPr="006B286E" w:rsidRDefault="002E5A40" w:rsidP="00255029">
      <w:pPr>
        <w:pStyle w:val="22"/>
        <w:keepNext/>
        <w:keepLines/>
        <w:shd w:val="clear" w:color="auto" w:fill="auto"/>
        <w:spacing w:before="120" w:after="231" w:line="283" w:lineRule="exact"/>
        <w:ind w:left="23" w:right="23" w:firstLine="539"/>
        <w:jc w:val="both"/>
        <w:rPr>
          <w:b/>
          <w:i/>
          <w:sz w:val="24"/>
          <w:szCs w:val="24"/>
        </w:rPr>
      </w:pPr>
      <w:bookmarkStart w:id="14" w:name="bookmark15"/>
      <w:r w:rsidRPr="006B286E">
        <w:rPr>
          <w:b/>
          <w:i/>
          <w:sz w:val="24"/>
          <w:szCs w:val="24"/>
        </w:rPr>
        <w:t>Риск потери деловой репутации</w:t>
      </w:r>
      <w:bookmarkEnd w:id="14"/>
    </w:p>
    <w:p w:rsidR="00DC6827" w:rsidRPr="006B286E" w:rsidRDefault="00DC6827" w:rsidP="00DC682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6B286E">
        <w:rPr>
          <w:rFonts w:ascii="Times New Roman" w:hAnsi="Times New Roman" w:cs="Times New Roman"/>
          <w:color w:val="auto"/>
        </w:rPr>
        <w:t>Риск потери деловой репутации - риск, возникающий в результате негативного восприятия кредитной организации со стороны клиентов, контрагентов, акционеров, инвесторов, кредиторов, рыночных аналитиков, надзорных органов, что может негативно отразиться на способности кредитной организации поддерживать существующие и устанавливать новые деловые отношения и поддерживать на постоянной основе доступ к финансовым ресурсам, например, на межбанковском рынке.</w:t>
      </w:r>
      <w:proofErr w:type="gramEnd"/>
    </w:p>
    <w:p w:rsidR="00D758D8" w:rsidRPr="006B286E" w:rsidRDefault="002E5A40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proofErr w:type="gramStart"/>
      <w:r w:rsidRPr="006B286E">
        <w:rPr>
          <w:sz w:val="24"/>
          <w:szCs w:val="24"/>
        </w:rPr>
        <w:t xml:space="preserve">В целях минимизации риска потери деловой репутации в соответствии с характером и масштабами деятельности Банка в 2012 году </w:t>
      </w:r>
      <w:r w:rsidR="00DC6827" w:rsidRPr="006B286E">
        <w:rPr>
          <w:sz w:val="24"/>
          <w:szCs w:val="24"/>
        </w:rPr>
        <w:t xml:space="preserve">велся </w:t>
      </w:r>
      <w:r w:rsidRPr="006B286E">
        <w:rPr>
          <w:sz w:val="24"/>
          <w:szCs w:val="24"/>
        </w:rPr>
        <w:t xml:space="preserve"> постоянный контроль за соблюдением законодательства Российской Федерации; </w:t>
      </w:r>
      <w:r w:rsidR="00DC6827" w:rsidRPr="006B286E">
        <w:rPr>
          <w:sz w:val="24"/>
          <w:szCs w:val="24"/>
        </w:rPr>
        <w:t xml:space="preserve">за </w:t>
      </w:r>
      <w:r w:rsidRPr="006B286E">
        <w:rPr>
          <w:sz w:val="24"/>
          <w:szCs w:val="24"/>
        </w:rPr>
        <w:t>обеспечение</w:t>
      </w:r>
      <w:r w:rsidR="00DC6827" w:rsidRPr="006B286E">
        <w:rPr>
          <w:sz w:val="24"/>
          <w:szCs w:val="24"/>
        </w:rPr>
        <w:t xml:space="preserve">м </w:t>
      </w:r>
      <w:r w:rsidRPr="006B286E">
        <w:rPr>
          <w:sz w:val="24"/>
          <w:szCs w:val="24"/>
        </w:rPr>
        <w:t xml:space="preserve"> своевременности расчетов по поручению клиентов и контрагентов; текущий мониторинг операций клиентов в целях контроля над противодействием легализации доходов, полученных преступным путем в соответствии с требованиями Федерального закона № 115 - ФЗ;</w:t>
      </w:r>
      <w:proofErr w:type="gramEnd"/>
      <w:r w:rsidRPr="006B286E">
        <w:rPr>
          <w:sz w:val="24"/>
          <w:szCs w:val="24"/>
        </w:rPr>
        <w:t xml:space="preserve"> обеспечение конфиденциальности информации по операциям клиентов; обеспечение сохранности ценностей и имущества клиентов.</w:t>
      </w:r>
    </w:p>
    <w:p w:rsidR="00D758D8" w:rsidRPr="006B286E" w:rsidRDefault="002E5A40">
      <w:pPr>
        <w:pStyle w:val="3"/>
        <w:shd w:val="clear" w:color="auto" w:fill="auto"/>
        <w:spacing w:after="283"/>
        <w:ind w:left="20" w:firstLine="540"/>
        <w:jc w:val="both"/>
        <w:rPr>
          <w:color w:val="auto"/>
          <w:sz w:val="24"/>
          <w:szCs w:val="24"/>
        </w:rPr>
      </w:pPr>
      <w:r w:rsidRPr="006B286E">
        <w:rPr>
          <w:color w:val="auto"/>
          <w:sz w:val="24"/>
          <w:szCs w:val="24"/>
        </w:rPr>
        <w:t>Риск потери деловой репутации оценивается нами как приемлемый.</w:t>
      </w:r>
    </w:p>
    <w:p w:rsidR="00D758D8" w:rsidRPr="006B286E" w:rsidRDefault="00A2362C" w:rsidP="00A2362C">
      <w:pPr>
        <w:pStyle w:val="22"/>
        <w:keepNext/>
        <w:keepLines/>
        <w:shd w:val="clear" w:color="auto" w:fill="auto"/>
        <w:tabs>
          <w:tab w:val="left" w:pos="1109"/>
        </w:tabs>
        <w:spacing w:after="265" w:line="220" w:lineRule="exact"/>
        <w:ind w:firstLine="0"/>
        <w:jc w:val="both"/>
        <w:rPr>
          <w:b/>
          <w:sz w:val="24"/>
          <w:szCs w:val="24"/>
        </w:rPr>
      </w:pPr>
      <w:bookmarkStart w:id="15" w:name="bookmark16"/>
      <w:r>
        <w:rPr>
          <w:b/>
          <w:sz w:val="24"/>
          <w:szCs w:val="24"/>
        </w:rPr>
        <w:t xml:space="preserve">        4. </w:t>
      </w:r>
      <w:r w:rsidR="002E5A40" w:rsidRPr="006B286E">
        <w:rPr>
          <w:b/>
          <w:sz w:val="24"/>
          <w:szCs w:val="24"/>
        </w:rPr>
        <w:t>Информация о выплатах дивидендов по акциям Банка</w:t>
      </w:r>
      <w:bookmarkEnd w:id="15"/>
    </w:p>
    <w:p w:rsidR="00D758D8" w:rsidRPr="006B286E" w:rsidRDefault="007C546A">
      <w:pPr>
        <w:pStyle w:val="3"/>
        <w:shd w:val="clear" w:color="auto" w:fill="auto"/>
        <w:ind w:left="40" w:right="120" w:firstLine="700"/>
        <w:jc w:val="both"/>
        <w:rPr>
          <w:sz w:val="24"/>
          <w:szCs w:val="24"/>
        </w:rPr>
      </w:pPr>
      <w:r w:rsidRPr="006B286E">
        <w:rPr>
          <w:sz w:val="24"/>
          <w:szCs w:val="24"/>
        </w:rPr>
        <w:t xml:space="preserve">По результатам деятельности  2012 года </w:t>
      </w:r>
      <w:r w:rsidR="007D25C7" w:rsidRPr="006B286E">
        <w:rPr>
          <w:color w:val="auto"/>
          <w:sz w:val="24"/>
          <w:szCs w:val="24"/>
        </w:rPr>
        <w:t>Банком получен убыток</w:t>
      </w:r>
      <w:r w:rsidR="00402665" w:rsidRPr="006B286E">
        <w:rPr>
          <w:sz w:val="24"/>
          <w:szCs w:val="24"/>
        </w:rPr>
        <w:t xml:space="preserve">. </w:t>
      </w:r>
      <w:r w:rsidR="002E5A40" w:rsidRPr="006B286E">
        <w:rPr>
          <w:sz w:val="24"/>
          <w:szCs w:val="24"/>
        </w:rPr>
        <w:t xml:space="preserve"> </w:t>
      </w:r>
      <w:r w:rsidR="00402665" w:rsidRPr="006B286E">
        <w:rPr>
          <w:sz w:val="24"/>
          <w:szCs w:val="24"/>
        </w:rPr>
        <w:t>В</w:t>
      </w:r>
      <w:r w:rsidR="002E5A40" w:rsidRPr="006B286E">
        <w:rPr>
          <w:sz w:val="24"/>
          <w:szCs w:val="24"/>
        </w:rPr>
        <w:t xml:space="preserve"> </w:t>
      </w:r>
      <w:proofErr w:type="gramStart"/>
      <w:r w:rsidR="002E5A40" w:rsidRPr="006B286E">
        <w:rPr>
          <w:sz w:val="24"/>
          <w:szCs w:val="24"/>
        </w:rPr>
        <w:t>соответствии</w:t>
      </w:r>
      <w:proofErr w:type="gramEnd"/>
      <w:r w:rsidR="002E5A40" w:rsidRPr="006B286E">
        <w:rPr>
          <w:sz w:val="24"/>
          <w:szCs w:val="24"/>
        </w:rPr>
        <w:t xml:space="preserve"> с Федеральным законом от 26.12.1995 г. № 208- ФЗ «Об акционерных обществах» дивидендов акционерам Банка по результатам деятельности в течение 2012 года в соответствии с решени</w:t>
      </w:r>
      <w:r w:rsidR="00402665" w:rsidRPr="006B286E">
        <w:rPr>
          <w:sz w:val="24"/>
          <w:szCs w:val="24"/>
        </w:rPr>
        <w:t>е</w:t>
      </w:r>
      <w:r w:rsidR="002E5A40" w:rsidRPr="006B286E">
        <w:rPr>
          <w:sz w:val="24"/>
          <w:szCs w:val="24"/>
        </w:rPr>
        <w:t xml:space="preserve">м </w:t>
      </w:r>
      <w:r w:rsidR="00402665" w:rsidRPr="006B286E">
        <w:rPr>
          <w:sz w:val="24"/>
          <w:szCs w:val="24"/>
        </w:rPr>
        <w:t>годового</w:t>
      </w:r>
      <w:r w:rsidR="002E5A40" w:rsidRPr="006B286E">
        <w:rPr>
          <w:sz w:val="24"/>
          <w:szCs w:val="24"/>
        </w:rPr>
        <w:t xml:space="preserve"> собрани</w:t>
      </w:r>
      <w:r w:rsidR="00402665" w:rsidRPr="006B286E">
        <w:rPr>
          <w:sz w:val="24"/>
          <w:szCs w:val="24"/>
        </w:rPr>
        <w:t>я</w:t>
      </w:r>
      <w:r w:rsidR="002E5A40" w:rsidRPr="006B286E">
        <w:rPr>
          <w:sz w:val="24"/>
          <w:szCs w:val="24"/>
        </w:rPr>
        <w:t xml:space="preserve"> акционеров (от </w:t>
      </w:r>
      <w:r w:rsidR="00402665" w:rsidRPr="006B286E">
        <w:rPr>
          <w:sz w:val="24"/>
          <w:szCs w:val="24"/>
        </w:rPr>
        <w:t>09</w:t>
      </w:r>
      <w:r w:rsidR="002E5A40" w:rsidRPr="006B286E">
        <w:rPr>
          <w:sz w:val="24"/>
          <w:szCs w:val="24"/>
        </w:rPr>
        <w:t>.</w:t>
      </w:r>
      <w:r w:rsidR="00402665" w:rsidRPr="006B286E">
        <w:rPr>
          <w:sz w:val="24"/>
          <w:szCs w:val="24"/>
        </w:rPr>
        <w:t>07.2012 г.) не выплачивались.</w:t>
      </w:r>
    </w:p>
    <w:p w:rsidR="00402665" w:rsidRDefault="00402665">
      <w:pPr>
        <w:pStyle w:val="3"/>
        <w:shd w:val="clear" w:color="auto" w:fill="auto"/>
        <w:ind w:left="40" w:right="120" w:firstLine="700"/>
        <w:jc w:val="both"/>
      </w:pPr>
    </w:p>
    <w:p w:rsidR="00D758D8" w:rsidRPr="006B286E" w:rsidRDefault="00A2362C" w:rsidP="00A2362C">
      <w:pPr>
        <w:pStyle w:val="22"/>
        <w:keepNext/>
        <w:keepLines/>
        <w:shd w:val="clear" w:color="auto" w:fill="auto"/>
        <w:tabs>
          <w:tab w:val="left" w:pos="1109"/>
        </w:tabs>
        <w:spacing w:after="269" w:line="220" w:lineRule="exact"/>
        <w:ind w:left="580" w:firstLine="0"/>
        <w:jc w:val="both"/>
        <w:rPr>
          <w:b/>
          <w:sz w:val="24"/>
          <w:szCs w:val="24"/>
        </w:rPr>
      </w:pPr>
      <w:bookmarkStart w:id="16" w:name="bookmark17"/>
      <w:r>
        <w:rPr>
          <w:b/>
          <w:sz w:val="24"/>
          <w:szCs w:val="24"/>
        </w:rPr>
        <w:t xml:space="preserve">5. </w:t>
      </w:r>
      <w:r w:rsidR="002E5A40" w:rsidRPr="006B286E">
        <w:rPr>
          <w:b/>
          <w:sz w:val="24"/>
          <w:szCs w:val="24"/>
        </w:rPr>
        <w:t>Информация об операциях (сделках) со связанными с Банком сторонами</w:t>
      </w:r>
      <w:bookmarkEnd w:id="16"/>
    </w:p>
    <w:p w:rsidR="0085356B" w:rsidRPr="006B286E" w:rsidRDefault="0085356B" w:rsidP="0085356B">
      <w:pPr>
        <w:pStyle w:val="3"/>
        <w:shd w:val="clear" w:color="auto" w:fill="auto"/>
        <w:spacing w:line="269" w:lineRule="exact"/>
        <w:ind w:left="40" w:right="120" w:firstLine="540"/>
        <w:jc w:val="both"/>
        <w:rPr>
          <w:color w:val="auto"/>
          <w:sz w:val="24"/>
          <w:szCs w:val="24"/>
        </w:rPr>
      </w:pPr>
      <w:r w:rsidRPr="006B286E">
        <w:rPr>
          <w:color w:val="auto"/>
          <w:sz w:val="24"/>
          <w:szCs w:val="24"/>
        </w:rPr>
        <w:t>В ходе своей обычной деятельности Банк проводит операции со своими основными акционерами, инсайдерами</w:t>
      </w:r>
      <w:r w:rsidR="00DD4A94" w:rsidRPr="006B286E">
        <w:rPr>
          <w:color w:val="auto"/>
          <w:sz w:val="24"/>
          <w:szCs w:val="24"/>
        </w:rPr>
        <w:t>.</w:t>
      </w:r>
      <w:r w:rsidRPr="006B286E">
        <w:rPr>
          <w:color w:val="auto"/>
          <w:sz w:val="24"/>
          <w:szCs w:val="24"/>
        </w:rPr>
        <w:t xml:space="preserve"> Эти операции включают осуществление ра</w:t>
      </w:r>
      <w:r w:rsidR="00E50089" w:rsidRPr="006B286E">
        <w:rPr>
          <w:color w:val="auto"/>
          <w:sz w:val="24"/>
          <w:szCs w:val="24"/>
        </w:rPr>
        <w:t>счетов, предоставление кредитов</w:t>
      </w:r>
      <w:r w:rsidRPr="006B286E">
        <w:rPr>
          <w:color w:val="auto"/>
          <w:sz w:val="24"/>
          <w:szCs w:val="24"/>
        </w:rPr>
        <w:t xml:space="preserve">. </w:t>
      </w:r>
      <w:r w:rsidR="00E50089" w:rsidRPr="006B286E">
        <w:rPr>
          <w:color w:val="auto"/>
          <w:sz w:val="24"/>
          <w:szCs w:val="24"/>
        </w:rPr>
        <w:t>О</w:t>
      </w:r>
      <w:r w:rsidRPr="006B286E">
        <w:rPr>
          <w:color w:val="auto"/>
          <w:sz w:val="24"/>
          <w:szCs w:val="24"/>
        </w:rPr>
        <w:t>перации осуществлялись преимущественно по рыночным ставкам; условия кредитных договоров со связанными сторонами существенно не отличались от условий проведения данных операций (сделок) с другими контрагентами.</w:t>
      </w:r>
    </w:p>
    <w:p w:rsidR="0085356B" w:rsidRPr="006B286E" w:rsidRDefault="0085356B" w:rsidP="0085356B">
      <w:pPr>
        <w:pStyle w:val="3"/>
        <w:shd w:val="clear" w:color="auto" w:fill="auto"/>
        <w:spacing w:line="278" w:lineRule="exact"/>
        <w:ind w:right="120" w:firstLine="580"/>
        <w:jc w:val="both"/>
        <w:rPr>
          <w:color w:val="auto"/>
          <w:sz w:val="24"/>
          <w:szCs w:val="24"/>
        </w:rPr>
      </w:pPr>
      <w:r w:rsidRPr="006B286E">
        <w:rPr>
          <w:color w:val="auto"/>
          <w:sz w:val="24"/>
          <w:szCs w:val="24"/>
        </w:rPr>
        <w:t xml:space="preserve">При рассмотрении всех возможных взаимоотношений со связанными сторонами </w:t>
      </w:r>
      <w:r w:rsidRPr="006B286E">
        <w:rPr>
          <w:color w:val="auto"/>
          <w:sz w:val="24"/>
          <w:szCs w:val="24"/>
        </w:rPr>
        <w:lastRenderedPageBreak/>
        <w:t>принимается во внимание экономическое содержание таких взаимоотношений, а не только их юридическая форма.</w:t>
      </w:r>
    </w:p>
    <w:p w:rsidR="0085356B" w:rsidRPr="006B286E" w:rsidRDefault="0085356B" w:rsidP="0085356B">
      <w:pPr>
        <w:pStyle w:val="3"/>
        <w:shd w:val="clear" w:color="auto" w:fill="auto"/>
        <w:spacing w:line="278" w:lineRule="exact"/>
        <w:ind w:right="80" w:firstLine="580"/>
        <w:jc w:val="left"/>
        <w:rPr>
          <w:color w:val="auto"/>
          <w:sz w:val="24"/>
          <w:szCs w:val="24"/>
        </w:rPr>
      </w:pPr>
      <w:r w:rsidRPr="006B286E">
        <w:rPr>
          <w:color w:val="auto"/>
          <w:sz w:val="24"/>
          <w:szCs w:val="24"/>
        </w:rPr>
        <w:t>Далее указаны остатки на 01 января 2013 года, статьи доходов и расходов, а также прочие требования и обязательства за 2012 год по операциям со связанными сторонами:</w:t>
      </w:r>
    </w:p>
    <w:p w:rsidR="006B286E" w:rsidRDefault="006B286E" w:rsidP="0085356B">
      <w:pPr>
        <w:pStyle w:val="3"/>
        <w:shd w:val="clear" w:color="auto" w:fill="auto"/>
        <w:spacing w:line="220" w:lineRule="exact"/>
        <w:ind w:left="8496" w:right="80" w:firstLine="0"/>
        <w:rPr>
          <w:rStyle w:val="25"/>
        </w:rPr>
      </w:pPr>
    </w:p>
    <w:p w:rsidR="00D758D8" w:rsidRPr="006B286E" w:rsidRDefault="006B286E" w:rsidP="006B286E">
      <w:pPr>
        <w:pStyle w:val="3"/>
        <w:shd w:val="clear" w:color="auto" w:fill="auto"/>
        <w:spacing w:line="220" w:lineRule="exact"/>
        <w:ind w:left="284" w:right="79" w:firstLine="0"/>
        <w:jc w:val="left"/>
        <w:rPr>
          <w:sz w:val="24"/>
          <w:szCs w:val="24"/>
        </w:rPr>
      </w:pPr>
      <w:r>
        <w:rPr>
          <w:rStyle w:val="25"/>
          <w:sz w:val="24"/>
          <w:szCs w:val="24"/>
          <w:u w:val="none"/>
        </w:rPr>
        <w:t xml:space="preserve">                                                                                                                                   </w:t>
      </w:r>
      <w:r w:rsidR="002E5A40" w:rsidRPr="006B286E">
        <w:rPr>
          <w:rStyle w:val="25"/>
          <w:sz w:val="24"/>
          <w:szCs w:val="24"/>
          <w:u w:val="none"/>
        </w:rPr>
        <w:t>(тысяч рублей)</w:t>
      </w:r>
    </w:p>
    <w:p w:rsidR="00D758D8" w:rsidRDefault="00D758D8">
      <w:pPr>
        <w:rPr>
          <w:sz w:val="2"/>
          <w:szCs w:val="2"/>
        </w:rPr>
      </w:pPr>
    </w:p>
    <w:tbl>
      <w:tblPr>
        <w:tblW w:w="100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800"/>
        <w:gridCol w:w="1760"/>
        <w:gridCol w:w="1276"/>
        <w:gridCol w:w="1654"/>
      </w:tblGrid>
      <w:tr w:rsidR="0085356B" w:rsidTr="006B286E">
        <w:trPr>
          <w:trHeight w:hRule="exact" w:val="8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6B" w:rsidRDefault="0085356B" w:rsidP="006B286E">
            <w:pPr>
              <w:pStyle w:val="3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1"/>
              </w:rPr>
              <w:t>№</w:t>
            </w:r>
          </w:p>
          <w:p w:rsidR="0085356B" w:rsidRDefault="0085356B" w:rsidP="006B286E">
            <w:pPr>
              <w:pStyle w:val="3"/>
              <w:shd w:val="clear" w:color="auto" w:fill="auto"/>
              <w:spacing w:before="60" w:line="220" w:lineRule="exact"/>
              <w:ind w:left="120" w:firstLine="0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6B" w:rsidRDefault="0085356B" w:rsidP="006B286E">
            <w:pPr>
              <w:pStyle w:val="3"/>
              <w:shd w:val="clear" w:color="auto" w:fill="auto"/>
              <w:spacing w:line="220" w:lineRule="exact"/>
              <w:ind w:firstLine="0"/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6B" w:rsidRDefault="00E50089" w:rsidP="006B286E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1"/>
                <w:color w:val="auto"/>
              </w:rPr>
              <w:t>Основной управленческий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6B" w:rsidRDefault="00E50089" w:rsidP="006B286E">
            <w:pPr>
              <w:pStyle w:val="3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В </w:t>
            </w:r>
            <w:proofErr w:type="spellStart"/>
            <w:r>
              <w:rPr>
                <w:rStyle w:val="1"/>
              </w:rPr>
              <w:t>т.ч</w:t>
            </w:r>
            <w:proofErr w:type="spellEnd"/>
            <w:r>
              <w:rPr>
                <w:rStyle w:val="1"/>
              </w:rPr>
              <w:t>. акционеры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6B" w:rsidRDefault="0085356B" w:rsidP="006B286E">
            <w:pPr>
              <w:pStyle w:val="3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Прочие связанные стороны</w:t>
            </w:r>
          </w:p>
        </w:tc>
      </w:tr>
      <w:tr w:rsidR="0085356B" w:rsidTr="00325B90">
        <w:trPr>
          <w:trHeight w:hRule="exact" w:val="4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Pr="006B286E" w:rsidRDefault="0085356B" w:rsidP="006B286E">
            <w:pPr>
              <w:pStyle w:val="3"/>
              <w:shd w:val="clear" w:color="auto" w:fill="auto"/>
              <w:spacing w:line="220" w:lineRule="exact"/>
              <w:ind w:left="120" w:firstLine="0"/>
            </w:pPr>
            <w:r w:rsidRPr="006B286E">
              <w:rPr>
                <w:rStyle w:val="1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Default="0085356B" w:rsidP="00523B94">
            <w:pPr>
              <w:pStyle w:val="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"/>
              </w:rPr>
              <w:t>Кредиты, выданные связанным сторонам, на конец отчетного периода, 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Default="00E50089" w:rsidP="006B286E">
            <w:pPr>
              <w:pStyle w:val="3"/>
              <w:shd w:val="clear" w:color="auto" w:fill="auto"/>
              <w:spacing w:line="220" w:lineRule="exact"/>
              <w:ind w:right="120" w:firstLine="0"/>
            </w:pPr>
            <w:r>
              <w:rPr>
                <w:rStyle w:val="1"/>
              </w:rPr>
              <w:t>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Default="0085356B" w:rsidP="006B286E">
            <w:pPr>
              <w:pStyle w:val="3"/>
              <w:shd w:val="clear" w:color="auto" w:fill="auto"/>
              <w:spacing w:line="220" w:lineRule="exact"/>
              <w:ind w:right="120" w:firstLine="0"/>
            </w:pPr>
            <w:r>
              <w:rPr>
                <w:rStyle w:val="1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56B" w:rsidRDefault="00E50089" w:rsidP="006B286E">
            <w:pPr>
              <w:pStyle w:val="3"/>
              <w:shd w:val="clear" w:color="auto" w:fill="auto"/>
              <w:spacing w:line="220" w:lineRule="exact"/>
              <w:ind w:right="140" w:firstLine="0"/>
            </w:pPr>
            <w:r>
              <w:rPr>
                <w:rStyle w:val="1"/>
              </w:rPr>
              <w:t>1610</w:t>
            </w:r>
          </w:p>
        </w:tc>
      </w:tr>
      <w:tr w:rsidR="0085356B" w:rsidRPr="00D74D0F" w:rsidTr="006B286E">
        <w:trPr>
          <w:trHeight w:hRule="exact" w:val="785"/>
        </w:trPr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Pr="006B286E" w:rsidRDefault="00DD4A94" w:rsidP="006B28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B286E" w:rsidRPr="006B286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Default="0085356B" w:rsidP="0085356B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Резерв на возможные потери по кредитам, выданным связанным сторонам на конец отчетного периода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Default="00E50089" w:rsidP="006B286E">
            <w:pPr>
              <w:pStyle w:val="3"/>
              <w:shd w:val="clear" w:color="auto" w:fill="auto"/>
              <w:spacing w:line="220" w:lineRule="exact"/>
              <w:ind w:right="120" w:firstLine="0"/>
            </w:pPr>
            <w:r>
              <w:rPr>
                <w:rStyle w:val="1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Default="0085356B" w:rsidP="006B286E">
            <w:pPr>
              <w:pStyle w:val="3"/>
              <w:shd w:val="clear" w:color="auto" w:fill="auto"/>
              <w:spacing w:line="220" w:lineRule="exact"/>
              <w:ind w:right="120" w:firstLine="0"/>
            </w:pPr>
            <w:r>
              <w:rPr>
                <w:rStyle w:val="1"/>
              </w:rPr>
              <w:t>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56B" w:rsidRPr="00D74D0F" w:rsidRDefault="00E50089" w:rsidP="006B286E">
            <w:pPr>
              <w:pStyle w:val="3"/>
              <w:shd w:val="clear" w:color="auto" w:fill="auto"/>
              <w:spacing w:line="220" w:lineRule="exact"/>
              <w:ind w:right="140" w:firstLine="0"/>
              <w:rPr>
                <w:highlight w:val="yellow"/>
              </w:rPr>
            </w:pPr>
            <w:r>
              <w:rPr>
                <w:rStyle w:val="1"/>
              </w:rPr>
              <w:t>4</w:t>
            </w:r>
          </w:p>
        </w:tc>
      </w:tr>
      <w:tr w:rsidR="0085356B" w:rsidRPr="00D74D0F" w:rsidTr="006B286E">
        <w:trPr>
          <w:trHeight w:hRule="exact" w:val="701"/>
        </w:trPr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Pr="006B286E" w:rsidRDefault="006B286E" w:rsidP="006B28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6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Default="0085356B" w:rsidP="00E50089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 xml:space="preserve">Процентный доход за отчетный год </w:t>
            </w:r>
            <w:r w:rsidRPr="0085099F">
              <w:rPr>
                <w:rStyle w:val="1"/>
                <w:color w:val="auto"/>
              </w:rPr>
              <w:t>(включая комиссии за ведение ссудных счетов)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Pr="006B286E" w:rsidRDefault="006B286E" w:rsidP="006B286E">
            <w:pPr>
              <w:pStyle w:val="3"/>
              <w:shd w:val="clear" w:color="auto" w:fill="auto"/>
              <w:spacing w:line="220" w:lineRule="exact"/>
              <w:ind w:right="120" w:firstLine="0"/>
            </w:pPr>
            <w:r>
              <w:rPr>
                <w:rStyle w:val="1"/>
              </w:rPr>
              <w:t>2078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Pr="006B286E" w:rsidRDefault="006B286E" w:rsidP="006B286E">
            <w:pPr>
              <w:pStyle w:val="3"/>
              <w:shd w:val="clear" w:color="auto" w:fill="auto"/>
              <w:spacing w:line="220" w:lineRule="exact"/>
              <w:ind w:right="120" w:firstLine="0"/>
            </w:pPr>
            <w:r>
              <w:rPr>
                <w:rStyle w:val="1"/>
              </w:rPr>
              <w:t>2001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56B" w:rsidRPr="00D74D0F" w:rsidRDefault="006B286E" w:rsidP="006B286E">
            <w:pPr>
              <w:pStyle w:val="3"/>
              <w:shd w:val="clear" w:color="auto" w:fill="auto"/>
              <w:spacing w:line="220" w:lineRule="exact"/>
              <w:ind w:right="140" w:firstLine="0"/>
              <w:rPr>
                <w:highlight w:val="yellow"/>
              </w:rPr>
            </w:pPr>
            <w:r>
              <w:rPr>
                <w:rStyle w:val="1"/>
              </w:rPr>
              <w:t>45</w:t>
            </w:r>
          </w:p>
        </w:tc>
      </w:tr>
      <w:tr w:rsidR="0085356B" w:rsidRPr="00F21634" w:rsidTr="006B286E">
        <w:trPr>
          <w:trHeight w:hRule="exact" w:val="411"/>
        </w:trPr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Pr="006B286E" w:rsidRDefault="006B286E" w:rsidP="006B286E">
            <w:pPr>
              <w:pStyle w:val="3"/>
              <w:shd w:val="clear" w:color="auto" w:fill="auto"/>
              <w:spacing w:line="220" w:lineRule="exact"/>
              <w:ind w:left="120" w:firstLine="0"/>
            </w:pPr>
            <w:r w:rsidRPr="006B286E">
              <w:rPr>
                <w:rStyle w:val="1"/>
              </w:rPr>
              <w:t>4.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Pr="00D74D0F" w:rsidRDefault="0085356B" w:rsidP="0085356B">
            <w:pPr>
              <w:pStyle w:val="3"/>
              <w:shd w:val="clear" w:color="auto" w:fill="auto"/>
              <w:spacing w:line="220" w:lineRule="exact"/>
              <w:ind w:firstLine="0"/>
              <w:jc w:val="both"/>
            </w:pPr>
            <w:r w:rsidRPr="00D74D0F">
              <w:rPr>
                <w:rStyle w:val="1"/>
              </w:rPr>
              <w:t>Средства, привлеченные от связанных сторон: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Pr="00F21634" w:rsidRDefault="0085356B" w:rsidP="006B286E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Pr="00F21634" w:rsidRDefault="0085356B" w:rsidP="006B286E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56B" w:rsidRPr="00F21634" w:rsidRDefault="0085356B" w:rsidP="006B286E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</w:tr>
      <w:tr w:rsidR="0085356B" w:rsidRPr="0085099F" w:rsidTr="006B286E">
        <w:trPr>
          <w:trHeight w:hRule="exact" w:val="466"/>
        </w:trPr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Pr="006B286E" w:rsidRDefault="0085356B" w:rsidP="006B28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Pr="00D74D0F" w:rsidRDefault="0085356B" w:rsidP="0085356B">
            <w:pPr>
              <w:pStyle w:val="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1"/>
              </w:rPr>
              <w:t xml:space="preserve"> Р</w:t>
            </w:r>
            <w:r w:rsidRPr="00D74D0F">
              <w:rPr>
                <w:rStyle w:val="1"/>
              </w:rPr>
              <w:t xml:space="preserve">асчетные счета за 31 декабря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Pr="00F21634" w:rsidRDefault="0085099F" w:rsidP="006B286E">
            <w:pPr>
              <w:pStyle w:val="3"/>
              <w:shd w:val="clear" w:color="auto" w:fill="auto"/>
              <w:spacing w:line="220" w:lineRule="exact"/>
              <w:ind w:right="120" w:firstLine="0"/>
              <w:rPr>
                <w:highlight w:val="yellow"/>
              </w:rPr>
            </w:pPr>
            <w:r>
              <w:rPr>
                <w:rStyle w:val="1"/>
              </w:rPr>
              <w:t>575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Pr="00F21634" w:rsidRDefault="0085099F" w:rsidP="006B286E">
            <w:pPr>
              <w:pStyle w:val="3"/>
              <w:shd w:val="clear" w:color="auto" w:fill="auto"/>
              <w:spacing w:line="220" w:lineRule="exact"/>
              <w:ind w:right="120" w:firstLine="0"/>
              <w:rPr>
                <w:highlight w:val="yellow"/>
              </w:rPr>
            </w:pPr>
            <w:r w:rsidRPr="0085099F">
              <w:rPr>
                <w:rStyle w:val="1"/>
              </w:rPr>
              <w:t>575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56B" w:rsidRPr="0085099F" w:rsidRDefault="00E50089" w:rsidP="006B286E">
            <w:pPr>
              <w:pStyle w:val="3"/>
              <w:shd w:val="clear" w:color="auto" w:fill="auto"/>
              <w:spacing w:line="220" w:lineRule="exact"/>
              <w:ind w:right="140" w:firstLine="0"/>
            </w:pPr>
            <w:r w:rsidRPr="0085099F">
              <w:rPr>
                <w:rStyle w:val="1"/>
              </w:rPr>
              <w:t>2177</w:t>
            </w:r>
          </w:p>
        </w:tc>
      </w:tr>
      <w:tr w:rsidR="0085356B" w:rsidRPr="00C92B88" w:rsidTr="006B286E">
        <w:trPr>
          <w:trHeight w:hRule="exact" w:val="618"/>
        </w:trPr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Pr="006B286E" w:rsidRDefault="006B286E" w:rsidP="006B286E">
            <w:pPr>
              <w:pStyle w:val="3"/>
              <w:shd w:val="clear" w:color="auto" w:fill="auto"/>
              <w:spacing w:line="220" w:lineRule="exact"/>
              <w:ind w:left="120" w:firstLine="0"/>
            </w:pPr>
            <w:r w:rsidRPr="006B286E">
              <w:rPr>
                <w:rStyle w:val="1"/>
              </w:rPr>
              <w:t>5</w:t>
            </w:r>
            <w:r w:rsidR="0085356B" w:rsidRPr="006B286E">
              <w:rPr>
                <w:rStyle w:val="1"/>
              </w:rPr>
              <w:t>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Pr="00D74D0F" w:rsidRDefault="0085356B" w:rsidP="00523B94">
            <w:pPr>
              <w:pStyle w:val="3"/>
              <w:shd w:val="clear" w:color="auto" w:fill="auto"/>
              <w:spacing w:line="230" w:lineRule="exact"/>
              <w:ind w:firstLine="0"/>
              <w:jc w:val="left"/>
            </w:pPr>
            <w:r w:rsidRPr="00D74D0F">
              <w:rPr>
                <w:rStyle w:val="1"/>
              </w:rPr>
              <w:t>Комиссионные доходы за отчетный год (РКО и т.п.)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Pr="00F21634" w:rsidRDefault="00523B94" w:rsidP="006B286E">
            <w:pPr>
              <w:pStyle w:val="3"/>
              <w:shd w:val="clear" w:color="auto" w:fill="auto"/>
              <w:spacing w:line="220" w:lineRule="exact"/>
              <w:ind w:right="120" w:firstLine="0"/>
              <w:rPr>
                <w:highlight w:val="yellow"/>
              </w:rPr>
            </w:pPr>
            <w:r>
              <w:rPr>
                <w:rStyle w:val="1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56B" w:rsidRPr="00523B94" w:rsidRDefault="00523B94" w:rsidP="006B286E">
            <w:pPr>
              <w:pStyle w:val="3"/>
              <w:shd w:val="clear" w:color="auto" w:fill="auto"/>
              <w:spacing w:line="220" w:lineRule="exact"/>
              <w:ind w:right="120" w:firstLine="0"/>
            </w:pPr>
            <w:r>
              <w:rPr>
                <w:rStyle w:val="1"/>
              </w:rPr>
              <w:t>15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56B" w:rsidRPr="00523B94" w:rsidRDefault="00523B94" w:rsidP="006B286E">
            <w:pPr>
              <w:pStyle w:val="3"/>
              <w:shd w:val="clear" w:color="auto" w:fill="auto"/>
              <w:spacing w:line="220" w:lineRule="exact"/>
              <w:ind w:right="140" w:firstLine="0"/>
            </w:pPr>
            <w:r>
              <w:rPr>
                <w:rStyle w:val="1"/>
              </w:rPr>
              <w:t>125</w:t>
            </w:r>
          </w:p>
        </w:tc>
      </w:tr>
      <w:tr w:rsidR="0085356B" w:rsidRPr="00F21634" w:rsidTr="006B286E">
        <w:trPr>
          <w:trHeight w:hRule="exact" w:val="480"/>
        </w:trPr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356B" w:rsidRPr="006B286E" w:rsidRDefault="006B286E" w:rsidP="006B286E">
            <w:pPr>
              <w:pStyle w:val="3"/>
              <w:shd w:val="clear" w:color="auto" w:fill="auto"/>
              <w:spacing w:line="220" w:lineRule="exact"/>
              <w:ind w:left="120" w:firstLine="0"/>
            </w:pPr>
            <w:r w:rsidRPr="006B286E">
              <w:rPr>
                <w:rStyle w:val="1"/>
              </w:rPr>
              <w:t>6</w:t>
            </w:r>
            <w:r w:rsidR="0085356B" w:rsidRPr="006B286E">
              <w:rPr>
                <w:rStyle w:val="1"/>
              </w:rPr>
              <w:t>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356B" w:rsidRPr="00D74D0F" w:rsidRDefault="0085356B" w:rsidP="0085356B">
            <w:pPr>
              <w:pStyle w:val="3"/>
              <w:shd w:val="clear" w:color="auto" w:fill="auto"/>
              <w:spacing w:line="220" w:lineRule="exact"/>
              <w:ind w:firstLine="0"/>
              <w:jc w:val="both"/>
            </w:pPr>
            <w:r w:rsidRPr="00D74D0F">
              <w:rPr>
                <w:rStyle w:val="1"/>
              </w:rPr>
              <w:t>Расходы по аренде имущества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356B" w:rsidRPr="00C92B88" w:rsidRDefault="00523B94" w:rsidP="00523B94">
            <w:pPr>
              <w:pStyle w:val="3"/>
              <w:shd w:val="clear" w:color="auto" w:fill="auto"/>
              <w:spacing w:line="220" w:lineRule="exact"/>
              <w:ind w:right="120" w:firstLine="0"/>
            </w:pPr>
            <w:r>
              <w:rPr>
                <w:rStyle w:val="1"/>
              </w:rPr>
              <w:t>1829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356B" w:rsidRPr="00523B94" w:rsidRDefault="00523B94" w:rsidP="006B286E">
            <w:pPr>
              <w:pStyle w:val="3"/>
              <w:shd w:val="clear" w:color="auto" w:fill="auto"/>
              <w:spacing w:line="220" w:lineRule="exact"/>
              <w:ind w:right="120" w:firstLine="0"/>
            </w:pPr>
            <w:r w:rsidRPr="00523B94">
              <w:rPr>
                <w:rStyle w:val="1"/>
              </w:rPr>
              <w:t>1829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6B" w:rsidRPr="00523B94" w:rsidRDefault="00523B94" w:rsidP="006B286E">
            <w:pPr>
              <w:pStyle w:val="3"/>
              <w:shd w:val="clear" w:color="auto" w:fill="auto"/>
              <w:spacing w:line="220" w:lineRule="exact"/>
              <w:ind w:right="140" w:firstLine="0"/>
            </w:pPr>
            <w:r>
              <w:rPr>
                <w:rStyle w:val="1"/>
              </w:rPr>
              <w:t>0</w:t>
            </w:r>
          </w:p>
        </w:tc>
      </w:tr>
    </w:tbl>
    <w:p w:rsidR="0085356B" w:rsidRDefault="0085356B" w:rsidP="0085356B">
      <w:pPr>
        <w:pStyle w:val="3"/>
        <w:shd w:val="clear" w:color="auto" w:fill="auto"/>
        <w:spacing w:line="220" w:lineRule="exact"/>
        <w:ind w:right="60" w:firstLine="0"/>
        <w:jc w:val="left"/>
      </w:pPr>
    </w:p>
    <w:p w:rsidR="0085356B" w:rsidRDefault="0085356B" w:rsidP="00325B90">
      <w:pPr>
        <w:pStyle w:val="3"/>
        <w:shd w:val="clear" w:color="auto" w:fill="auto"/>
        <w:spacing w:before="120" w:line="278" w:lineRule="exact"/>
        <w:ind w:left="79" w:right="79" w:firstLine="522"/>
        <w:jc w:val="left"/>
        <w:rPr>
          <w:sz w:val="24"/>
          <w:szCs w:val="24"/>
        </w:rPr>
      </w:pPr>
      <w:r w:rsidRPr="006B286E">
        <w:rPr>
          <w:sz w:val="24"/>
          <w:szCs w:val="24"/>
        </w:rPr>
        <w:t>Общая сумма кредитов, предоставленных связанным сторонам и погашенных связанными сторонами за 2012 год: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4704"/>
        <w:gridCol w:w="1800"/>
        <w:gridCol w:w="1262"/>
        <w:gridCol w:w="1810"/>
      </w:tblGrid>
      <w:tr w:rsidR="006B286E" w:rsidTr="004C73BB">
        <w:trPr>
          <w:trHeight w:hRule="exact" w:val="71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6E" w:rsidRDefault="006B286E" w:rsidP="006B286E">
            <w:pPr>
              <w:framePr w:w="10027" w:wrap="notBeside" w:vAnchor="text" w:hAnchor="page" w:x="1126" w:y="256"/>
              <w:rPr>
                <w:sz w:val="10"/>
                <w:szCs w:val="1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6E" w:rsidRDefault="006B286E" w:rsidP="006B286E">
            <w:pPr>
              <w:framePr w:w="10027" w:wrap="notBeside" w:vAnchor="text" w:hAnchor="page" w:x="1126" w:y="256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6E" w:rsidRDefault="006B286E" w:rsidP="00523B94">
            <w:pPr>
              <w:pStyle w:val="3"/>
              <w:framePr w:w="10027" w:wrap="notBeside" w:vAnchor="text" w:hAnchor="page" w:x="1126" w:y="256"/>
              <w:shd w:val="clear" w:color="auto" w:fill="auto"/>
              <w:spacing w:line="230" w:lineRule="exact"/>
              <w:ind w:left="120" w:firstLine="0"/>
            </w:pPr>
            <w:r>
              <w:rPr>
                <w:rStyle w:val="1"/>
                <w:color w:val="auto"/>
              </w:rPr>
              <w:t>Основной управленческий персонал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6E" w:rsidRDefault="006B286E" w:rsidP="00523B94">
            <w:pPr>
              <w:pStyle w:val="3"/>
              <w:framePr w:w="10027" w:wrap="notBeside" w:vAnchor="text" w:hAnchor="page" w:x="1126" w:y="256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В </w:t>
            </w:r>
            <w:proofErr w:type="spellStart"/>
            <w:r>
              <w:rPr>
                <w:rStyle w:val="1"/>
              </w:rPr>
              <w:t>т.ч</w:t>
            </w:r>
            <w:proofErr w:type="spellEnd"/>
            <w:r>
              <w:rPr>
                <w:rStyle w:val="1"/>
              </w:rPr>
              <w:t>. акционеры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86E" w:rsidRDefault="006B286E" w:rsidP="00523B94">
            <w:pPr>
              <w:pStyle w:val="3"/>
              <w:framePr w:w="10027" w:wrap="notBeside" w:vAnchor="text" w:hAnchor="page" w:x="1126" w:y="256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Прочие связанные стороны</w:t>
            </w:r>
          </w:p>
        </w:tc>
      </w:tr>
      <w:tr w:rsidR="006B286E" w:rsidTr="004C73BB">
        <w:trPr>
          <w:trHeight w:hRule="exact" w:val="70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6E" w:rsidRDefault="006B286E" w:rsidP="006B286E">
            <w:pPr>
              <w:pStyle w:val="3"/>
              <w:framePr w:w="10027" w:wrap="notBeside" w:vAnchor="text" w:hAnchor="page" w:x="1126" w:y="256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6E" w:rsidRDefault="006B286E" w:rsidP="006B286E">
            <w:pPr>
              <w:pStyle w:val="3"/>
              <w:framePr w:w="10027" w:wrap="notBeside" w:vAnchor="text" w:hAnchor="page" w:x="1126" w:y="256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Сумма кредитов, предоставленных связанным сторонам в течение отчетного периода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6E" w:rsidRPr="00F21634" w:rsidRDefault="006B286E" w:rsidP="00523B94">
            <w:pPr>
              <w:pStyle w:val="3"/>
              <w:framePr w:w="10027" w:wrap="notBeside" w:vAnchor="text" w:hAnchor="page" w:x="1126" w:y="256"/>
              <w:shd w:val="clear" w:color="auto" w:fill="auto"/>
              <w:spacing w:line="220" w:lineRule="exact"/>
              <w:ind w:right="100" w:firstLine="0"/>
              <w:rPr>
                <w:highlight w:val="yellow"/>
              </w:rPr>
            </w:pPr>
            <w:r>
              <w:rPr>
                <w:rStyle w:val="1"/>
              </w:rPr>
              <w:t>90800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86E" w:rsidRPr="00762EC6" w:rsidRDefault="006B286E" w:rsidP="00523B94">
            <w:pPr>
              <w:pStyle w:val="3"/>
              <w:framePr w:w="10027" w:wrap="notBeside" w:vAnchor="text" w:hAnchor="page" w:x="1126" w:y="256"/>
              <w:shd w:val="clear" w:color="auto" w:fill="auto"/>
              <w:spacing w:line="220" w:lineRule="exact"/>
              <w:ind w:right="120" w:firstLine="0"/>
            </w:pPr>
            <w:r>
              <w:rPr>
                <w:rStyle w:val="1"/>
              </w:rPr>
              <w:t>88000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86E" w:rsidRPr="00762EC6" w:rsidRDefault="006B286E" w:rsidP="00523B94">
            <w:pPr>
              <w:pStyle w:val="3"/>
              <w:framePr w:w="10027" w:wrap="notBeside" w:vAnchor="text" w:hAnchor="page" w:x="1126" w:y="256"/>
              <w:shd w:val="clear" w:color="auto" w:fill="auto"/>
              <w:spacing w:line="220" w:lineRule="exact"/>
              <w:ind w:right="120" w:firstLine="0"/>
            </w:pPr>
            <w:r>
              <w:rPr>
                <w:rStyle w:val="1"/>
              </w:rPr>
              <w:t>3350</w:t>
            </w:r>
          </w:p>
        </w:tc>
      </w:tr>
      <w:tr w:rsidR="006B286E" w:rsidTr="004C73BB">
        <w:trPr>
          <w:trHeight w:hRule="exact" w:val="71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86E" w:rsidRDefault="006B286E" w:rsidP="006B286E">
            <w:pPr>
              <w:pStyle w:val="3"/>
              <w:framePr w:w="10027" w:wrap="notBeside" w:vAnchor="text" w:hAnchor="page" w:x="1126" w:y="256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86E" w:rsidRDefault="006B286E" w:rsidP="006B286E">
            <w:pPr>
              <w:pStyle w:val="3"/>
              <w:framePr w:w="10027" w:wrap="notBeside" w:vAnchor="text" w:hAnchor="page" w:x="1126" w:y="256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Сумма кредитов, погашенных связанными сторонами в течение отчетного периода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86E" w:rsidRPr="00F21634" w:rsidRDefault="006B286E" w:rsidP="00523B94">
            <w:pPr>
              <w:pStyle w:val="3"/>
              <w:framePr w:w="10027" w:wrap="notBeside" w:vAnchor="text" w:hAnchor="page" w:x="1126" w:y="256"/>
              <w:shd w:val="clear" w:color="auto" w:fill="auto"/>
              <w:spacing w:line="220" w:lineRule="exact"/>
              <w:ind w:right="100" w:firstLine="0"/>
              <w:rPr>
                <w:highlight w:val="yellow"/>
              </w:rPr>
            </w:pPr>
            <w:r>
              <w:rPr>
                <w:rStyle w:val="1"/>
              </w:rPr>
              <w:t>88085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86E" w:rsidRPr="00762EC6" w:rsidRDefault="006B286E" w:rsidP="00523B94">
            <w:pPr>
              <w:pStyle w:val="3"/>
              <w:framePr w:w="10027" w:wrap="notBeside" w:vAnchor="text" w:hAnchor="page" w:x="1126" w:y="256"/>
              <w:shd w:val="clear" w:color="auto" w:fill="auto"/>
              <w:spacing w:line="220" w:lineRule="exact"/>
              <w:ind w:right="120" w:firstLine="0"/>
            </w:pPr>
            <w:r>
              <w:rPr>
                <w:rStyle w:val="1"/>
              </w:rPr>
              <w:t>88000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86E" w:rsidRPr="00762EC6" w:rsidRDefault="006B286E" w:rsidP="00523B94">
            <w:pPr>
              <w:pStyle w:val="3"/>
              <w:framePr w:w="10027" w:wrap="notBeside" w:vAnchor="text" w:hAnchor="page" w:x="1126" w:y="256"/>
              <w:shd w:val="clear" w:color="auto" w:fill="auto"/>
              <w:spacing w:line="220" w:lineRule="exact"/>
              <w:ind w:right="120" w:firstLine="0"/>
            </w:pPr>
            <w:r>
              <w:rPr>
                <w:rStyle w:val="1"/>
              </w:rPr>
              <w:t>1740</w:t>
            </w:r>
          </w:p>
        </w:tc>
      </w:tr>
    </w:tbl>
    <w:p w:rsidR="0085356B" w:rsidRPr="00A2362C" w:rsidRDefault="00A2362C" w:rsidP="0085356B">
      <w:pPr>
        <w:pStyle w:val="3"/>
        <w:shd w:val="clear" w:color="auto" w:fill="auto"/>
        <w:tabs>
          <w:tab w:val="left" w:leader="underscore" w:pos="8499"/>
        </w:tabs>
        <w:spacing w:line="220" w:lineRule="exact"/>
        <w:ind w:left="80" w:firstLine="0"/>
        <w:jc w:val="both"/>
      </w:pPr>
      <w:r>
        <w:rPr>
          <w:rStyle w:val="25"/>
          <w:u w:val="none"/>
        </w:rPr>
        <w:t xml:space="preserve">                                                                                                                                       </w:t>
      </w:r>
      <w:r w:rsidR="0085356B" w:rsidRPr="00A2362C">
        <w:rPr>
          <w:rStyle w:val="25"/>
          <w:u w:val="none"/>
        </w:rPr>
        <w:t>(тысяч рублей)</w:t>
      </w:r>
    </w:p>
    <w:p w:rsidR="0085356B" w:rsidRDefault="0085356B" w:rsidP="0085356B">
      <w:pPr>
        <w:pStyle w:val="3"/>
        <w:shd w:val="clear" w:color="auto" w:fill="auto"/>
        <w:spacing w:line="220" w:lineRule="exact"/>
        <w:ind w:right="60" w:firstLine="0"/>
        <w:jc w:val="left"/>
      </w:pPr>
    </w:p>
    <w:p w:rsidR="0085356B" w:rsidRPr="00523B94" w:rsidRDefault="0085356B" w:rsidP="00325B90">
      <w:pPr>
        <w:pStyle w:val="3"/>
        <w:shd w:val="clear" w:color="auto" w:fill="auto"/>
        <w:spacing w:before="120" w:line="278" w:lineRule="exact"/>
        <w:ind w:left="62" w:right="62" w:firstLine="522"/>
        <w:jc w:val="left"/>
        <w:rPr>
          <w:sz w:val="24"/>
          <w:szCs w:val="24"/>
        </w:rPr>
      </w:pPr>
      <w:r w:rsidRPr="00523B94">
        <w:rPr>
          <w:sz w:val="24"/>
          <w:szCs w:val="24"/>
        </w:rPr>
        <w:t>Далее представлена информация о выпл</w:t>
      </w:r>
      <w:r w:rsidR="003B0672" w:rsidRPr="00523B94">
        <w:rPr>
          <w:sz w:val="24"/>
          <w:szCs w:val="24"/>
        </w:rPr>
        <w:t xml:space="preserve">атах (вознаграждениях) </w:t>
      </w:r>
      <w:r w:rsidRPr="00523B94">
        <w:rPr>
          <w:sz w:val="24"/>
          <w:szCs w:val="24"/>
        </w:rPr>
        <w:t xml:space="preserve"> управленческому персоналу за 2012 год:</w:t>
      </w:r>
    </w:p>
    <w:p w:rsidR="0085356B" w:rsidRPr="00523B94" w:rsidRDefault="0085356B" w:rsidP="0085356B">
      <w:pPr>
        <w:pStyle w:val="3"/>
        <w:shd w:val="clear" w:color="auto" w:fill="auto"/>
        <w:spacing w:line="220" w:lineRule="exact"/>
        <w:ind w:right="60" w:firstLine="0"/>
        <w:jc w:val="right"/>
        <w:rPr>
          <w:sz w:val="24"/>
          <w:szCs w:val="24"/>
        </w:rPr>
      </w:pPr>
      <w:r w:rsidRPr="00523B94">
        <w:rPr>
          <w:rStyle w:val="25"/>
          <w:sz w:val="24"/>
          <w:szCs w:val="24"/>
          <w:u w:val="none"/>
        </w:rPr>
        <w:t>(тысяч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498"/>
        <w:gridCol w:w="2030"/>
      </w:tblGrid>
      <w:tr w:rsidR="0085356B" w:rsidTr="004C73BB">
        <w:trPr>
          <w:trHeight w:hRule="exact" w:val="5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85356B" w:rsidRDefault="0085356B" w:rsidP="004C73BB">
            <w:pPr>
              <w:pStyle w:val="3"/>
              <w:framePr w:w="10027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"/>
                <w:vertAlign w:val="superscript"/>
              </w:rPr>
              <w:t>/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6B" w:rsidRDefault="0085356B" w:rsidP="00523B94">
            <w:pPr>
              <w:pStyle w:val="3"/>
              <w:framePr w:w="10027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"/>
              </w:rPr>
              <w:t>Наименование выплат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6B" w:rsidRDefault="0085356B" w:rsidP="00523B94">
            <w:pPr>
              <w:pStyle w:val="3"/>
              <w:framePr w:w="10027" w:wrap="notBeside" w:vAnchor="text" w:hAnchor="text" w:xAlign="center" w:y="1"/>
              <w:shd w:val="clear" w:color="auto" w:fill="auto"/>
              <w:spacing w:line="220" w:lineRule="exact"/>
              <w:ind w:right="120" w:firstLine="0"/>
            </w:pPr>
            <w:r>
              <w:rPr>
                <w:rStyle w:val="1"/>
              </w:rPr>
              <w:t>2012 год</w:t>
            </w:r>
          </w:p>
        </w:tc>
      </w:tr>
      <w:tr w:rsidR="0085356B" w:rsidTr="004C73BB"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6B" w:rsidRDefault="0085356B" w:rsidP="004C73BB">
            <w:pPr>
              <w:pStyle w:val="3"/>
              <w:framePr w:w="10027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6B" w:rsidRDefault="0085356B" w:rsidP="004C73BB">
            <w:pPr>
              <w:pStyle w:val="3"/>
              <w:framePr w:w="10027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Краткосрочные вознаграждения:</w:t>
            </w:r>
          </w:p>
        </w:tc>
      </w:tr>
      <w:tr w:rsidR="0085356B" w:rsidTr="004C73BB">
        <w:trPr>
          <w:trHeight w:hRule="exact" w:val="2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6B" w:rsidRDefault="0085356B" w:rsidP="004C73BB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6B" w:rsidRDefault="0085356B" w:rsidP="004C73BB">
            <w:pPr>
              <w:pStyle w:val="3"/>
              <w:framePr w:w="10027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 xml:space="preserve">- оплата труда, в </w:t>
            </w:r>
            <w:proofErr w:type="spellStart"/>
            <w:r>
              <w:rPr>
                <w:rStyle w:val="1"/>
              </w:rPr>
              <w:t>т.ч</w:t>
            </w:r>
            <w:proofErr w:type="spellEnd"/>
            <w:r>
              <w:rPr>
                <w:rStyle w:val="1"/>
              </w:rPr>
              <w:t>. премии и компенсации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6B" w:rsidRDefault="00E50089" w:rsidP="00523B94">
            <w:pPr>
              <w:pStyle w:val="3"/>
              <w:framePr w:w="10027" w:wrap="notBeside" w:vAnchor="text" w:hAnchor="text" w:xAlign="center" w:y="1"/>
              <w:shd w:val="clear" w:color="auto" w:fill="auto"/>
              <w:spacing w:line="220" w:lineRule="exact"/>
              <w:ind w:right="120" w:firstLine="0"/>
            </w:pPr>
            <w:r>
              <w:t>1999</w:t>
            </w:r>
          </w:p>
        </w:tc>
      </w:tr>
      <w:tr w:rsidR="0085356B" w:rsidTr="004C73BB"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6B" w:rsidRDefault="0085356B" w:rsidP="004C73BB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6B" w:rsidRDefault="0085356B" w:rsidP="004C73BB">
            <w:pPr>
              <w:pStyle w:val="3"/>
              <w:framePr w:w="10027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- ежегодный оплачиваемый отпуск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6B" w:rsidRDefault="00E50089" w:rsidP="00523B94">
            <w:pPr>
              <w:pStyle w:val="3"/>
              <w:framePr w:w="10027" w:wrap="notBeside" w:vAnchor="text" w:hAnchor="text" w:xAlign="center" w:y="1"/>
              <w:shd w:val="clear" w:color="auto" w:fill="auto"/>
              <w:spacing w:line="220" w:lineRule="exact"/>
              <w:ind w:right="120" w:firstLine="0"/>
            </w:pPr>
            <w:r>
              <w:t>22</w:t>
            </w:r>
          </w:p>
        </w:tc>
      </w:tr>
      <w:tr w:rsidR="0085356B" w:rsidTr="004C73BB"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6B" w:rsidRDefault="0085356B" w:rsidP="004C73BB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6B" w:rsidRDefault="0085356B" w:rsidP="004C73BB">
            <w:pPr>
              <w:pStyle w:val="3"/>
              <w:framePr w:w="10027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ИТОГО: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6B" w:rsidRDefault="00E50089" w:rsidP="00523B94">
            <w:pPr>
              <w:pStyle w:val="3"/>
              <w:framePr w:w="10027" w:wrap="notBeside" w:vAnchor="text" w:hAnchor="text" w:xAlign="center" w:y="1"/>
              <w:shd w:val="clear" w:color="auto" w:fill="auto"/>
              <w:spacing w:line="220" w:lineRule="exact"/>
              <w:ind w:right="120" w:firstLine="0"/>
            </w:pPr>
            <w:r>
              <w:t>2021</w:t>
            </w:r>
          </w:p>
        </w:tc>
      </w:tr>
    </w:tbl>
    <w:p w:rsidR="00D758D8" w:rsidRPr="00523B94" w:rsidRDefault="007D6381">
      <w:pPr>
        <w:pStyle w:val="3"/>
        <w:shd w:val="clear" w:color="auto" w:fill="auto"/>
        <w:spacing w:before="184"/>
        <w:ind w:left="180" w:right="120" w:firstLine="720"/>
        <w:jc w:val="both"/>
        <w:rPr>
          <w:color w:val="FF0000"/>
          <w:sz w:val="24"/>
          <w:szCs w:val="24"/>
        </w:rPr>
      </w:pPr>
      <w:r w:rsidRPr="00523B94">
        <w:rPr>
          <w:sz w:val="24"/>
          <w:szCs w:val="24"/>
        </w:rPr>
        <w:t>Вознаграждения</w:t>
      </w:r>
      <w:r w:rsidR="002E5A40" w:rsidRPr="00523B94">
        <w:rPr>
          <w:sz w:val="24"/>
          <w:szCs w:val="24"/>
        </w:rPr>
        <w:t xml:space="preserve"> член</w:t>
      </w:r>
      <w:r w:rsidR="00E50089" w:rsidRPr="00523B94">
        <w:rPr>
          <w:sz w:val="24"/>
          <w:szCs w:val="24"/>
        </w:rPr>
        <w:t xml:space="preserve">ам </w:t>
      </w:r>
      <w:r w:rsidR="002E5A40" w:rsidRPr="00523B94">
        <w:rPr>
          <w:sz w:val="24"/>
          <w:szCs w:val="24"/>
        </w:rPr>
        <w:t xml:space="preserve">Правления </w:t>
      </w:r>
      <w:r w:rsidRPr="00523B94">
        <w:rPr>
          <w:sz w:val="24"/>
          <w:szCs w:val="24"/>
        </w:rPr>
        <w:t>и Совету Директоро</w:t>
      </w:r>
      <w:r w:rsidR="002E5A40" w:rsidRPr="00523B94">
        <w:rPr>
          <w:color w:val="auto"/>
          <w:sz w:val="24"/>
          <w:szCs w:val="24"/>
        </w:rPr>
        <w:t>в</w:t>
      </w:r>
      <w:r w:rsidR="00A42C2E">
        <w:rPr>
          <w:color w:val="auto"/>
          <w:sz w:val="24"/>
          <w:szCs w:val="24"/>
        </w:rPr>
        <w:t xml:space="preserve"> в </w:t>
      </w:r>
      <w:r w:rsidR="002E5A40" w:rsidRPr="00523B94">
        <w:rPr>
          <w:color w:val="auto"/>
          <w:sz w:val="24"/>
          <w:szCs w:val="24"/>
        </w:rPr>
        <w:t>отчетном году</w:t>
      </w:r>
      <w:r w:rsidR="00E50089" w:rsidRPr="00523B94">
        <w:rPr>
          <w:color w:val="FF0000"/>
          <w:sz w:val="24"/>
          <w:szCs w:val="24"/>
        </w:rPr>
        <w:t xml:space="preserve"> </w:t>
      </w:r>
      <w:r w:rsidRPr="00523B94">
        <w:rPr>
          <w:color w:val="auto"/>
          <w:sz w:val="24"/>
          <w:szCs w:val="24"/>
        </w:rPr>
        <w:t>не выплачивались</w:t>
      </w:r>
      <w:r w:rsidR="00E50089" w:rsidRPr="00523B94">
        <w:rPr>
          <w:color w:val="auto"/>
          <w:sz w:val="24"/>
          <w:szCs w:val="24"/>
        </w:rPr>
        <w:t xml:space="preserve">. </w:t>
      </w:r>
    </w:p>
    <w:p w:rsidR="00D758D8" w:rsidRPr="00523B94" w:rsidRDefault="002E5A40">
      <w:pPr>
        <w:pStyle w:val="3"/>
        <w:shd w:val="clear" w:color="auto" w:fill="auto"/>
        <w:ind w:left="180" w:right="120" w:firstLine="720"/>
        <w:jc w:val="both"/>
        <w:rPr>
          <w:sz w:val="24"/>
          <w:szCs w:val="24"/>
        </w:rPr>
      </w:pPr>
      <w:r w:rsidRPr="00523B94">
        <w:rPr>
          <w:sz w:val="24"/>
          <w:szCs w:val="24"/>
        </w:rPr>
        <w:t>Начисление долгосрочных вознаграждений основному управленческому персоналу в Банке не предусмотрено.</w:t>
      </w:r>
    </w:p>
    <w:p w:rsidR="00D758D8" w:rsidRPr="00523B94" w:rsidRDefault="002E5A40">
      <w:pPr>
        <w:pStyle w:val="3"/>
        <w:shd w:val="clear" w:color="auto" w:fill="auto"/>
        <w:spacing w:after="240" w:line="278" w:lineRule="exact"/>
        <w:ind w:right="120" w:firstLine="720"/>
        <w:jc w:val="both"/>
        <w:rPr>
          <w:sz w:val="24"/>
          <w:szCs w:val="24"/>
        </w:rPr>
      </w:pPr>
      <w:r w:rsidRPr="00523B94">
        <w:rPr>
          <w:sz w:val="24"/>
          <w:szCs w:val="24"/>
        </w:rPr>
        <w:t>По состоянию на 1 января 2013 года численность персонала Банка составляет 1</w:t>
      </w:r>
      <w:r w:rsidR="00402665" w:rsidRPr="00523B94">
        <w:rPr>
          <w:sz w:val="24"/>
          <w:szCs w:val="24"/>
        </w:rPr>
        <w:t>2</w:t>
      </w:r>
      <w:r w:rsidR="007D6381" w:rsidRPr="00523B94">
        <w:rPr>
          <w:sz w:val="24"/>
          <w:szCs w:val="24"/>
        </w:rPr>
        <w:t xml:space="preserve"> человек.  Ч</w:t>
      </w:r>
      <w:r w:rsidRPr="00523B94">
        <w:rPr>
          <w:sz w:val="24"/>
          <w:szCs w:val="24"/>
        </w:rPr>
        <w:t>исленность основного управленческого персонала (членов Правления Банка</w:t>
      </w:r>
      <w:r w:rsidR="00E50089" w:rsidRPr="00523B94">
        <w:rPr>
          <w:sz w:val="24"/>
          <w:szCs w:val="24"/>
        </w:rPr>
        <w:t xml:space="preserve"> и Совета директоров</w:t>
      </w:r>
      <w:r w:rsidRPr="00523B94">
        <w:rPr>
          <w:sz w:val="24"/>
          <w:szCs w:val="24"/>
        </w:rPr>
        <w:t xml:space="preserve">) - </w:t>
      </w:r>
      <w:r w:rsidR="00E50089" w:rsidRPr="00523B94">
        <w:rPr>
          <w:sz w:val="24"/>
          <w:szCs w:val="24"/>
        </w:rPr>
        <w:t>8</w:t>
      </w:r>
      <w:r w:rsidRPr="00523B94">
        <w:rPr>
          <w:sz w:val="24"/>
          <w:szCs w:val="24"/>
        </w:rPr>
        <w:t xml:space="preserve"> человек.</w:t>
      </w:r>
    </w:p>
    <w:p w:rsidR="00D758D8" w:rsidRPr="00523B94" w:rsidRDefault="00A2362C" w:rsidP="00A2362C">
      <w:pPr>
        <w:pStyle w:val="22"/>
        <w:keepNext/>
        <w:keepLines/>
        <w:shd w:val="clear" w:color="auto" w:fill="auto"/>
        <w:tabs>
          <w:tab w:val="left" w:pos="1124"/>
        </w:tabs>
        <w:spacing w:after="287" w:line="278" w:lineRule="exact"/>
        <w:ind w:right="120" w:firstLine="0"/>
        <w:jc w:val="left"/>
        <w:rPr>
          <w:b/>
          <w:sz w:val="24"/>
          <w:szCs w:val="24"/>
        </w:rPr>
      </w:pPr>
      <w:bookmarkStart w:id="17" w:name="bookmark18"/>
      <w:r>
        <w:rPr>
          <w:b/>
          <w:sz w:val="24"/>
          <w:szCs w:val="24"/>
        </w:rPr>
        <w:lastRenderedPageBreak/>
        <w:t xml:space="preserve">           6.</w:t>
      </w:r>
      <w:r w:rsidR="002E5A40" w:rsidRPr="00523B94">
        <w:rPr>
          <w:b/>
          <w:sz w:val="24"/>
          <w:szCs w:val="24"/>
        </w:rPr>
        <w:t>Существенная информация о методах оценки и существенных статьях бухгалтерской отчетности</w:t>
      </w:r>
      <w:bookmarkEnd w:id="17"/>
    </w:p>
    <w:p w:rsidR="00D758D8" w:rsidRPr="00523B94" w:rsidRDefault="00A2362C" w:rsidP="00A2362C">
      <w:pPr>
        <w:pStyle w:val="22"/>
        <w:keepNext/>
        <w:keepLines/>
        <w:shd w:val="clear" w:color="auto" w:fill="auto"/>
        <w:tabs>
          <w:tab w:val="left" w:pos="1124"/>
        </w:tabs>
        <w:spacing w:after="205" w:line="220" w:lineRule="exact"/>
        <w:ind w:firstLine="0"/>
        <w:jc w:val="both"/>
        <w:rPr>
          <w:b/>
          <w:sz w:val="24"/>
          <w:szCs w:val="24"/>
        </w:rPr>
      </w:pPr>
      <w:bookmarkStart w:id="18" w:name="bookmark19"/>
      <w:r>
        <w:rPr>
          <w:b/>
          <w:sz w:val="24"/>
          <w:szCs w:val="24"/>
        </w:rPr>
        <w:t xml:space="preserve">          6.1.</w:t>
      </w:r>
      <w:r w:rsidR="002E5A40" w:rsidRPr="00523B94">
        <w:rPr>
          <w:b/>
          <w:sz w:val="24"/>
          <w:szCs w:val="24"/>
        </w:rPr>
        <w:t>Принципы и методы оценки и учета отдельных статей баланса</w:t>
      </w:r>
      <w:bookmarkEnd w:id="18"/>
    </w:p>
    <w:p w:rsidR="00D758D8" w:rsidRPr="00523B94" w:rsidRDefault="002E5A40" w:rsidP="00A2362C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23B94">
        <w:rPr>
          <w:sz w:val="24"/>
          <w:szCs w:val="24"/>
        </w:rPr>
        <w:t>Основные принципы и методы оценки и учета отдельных статей баланса, применяемые в отчетном году, закреплены во внутреннем Положении «Учетная политика Банка на 2012 год».</w:t>
      </w:r>
    </w:p>
    <w:p w:rsidR="009E4489" w:rsidRPr="00523B94" w:rsidRDefault="009E4489" w:rsidP="00A2362C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23B94">
        <w:rPr>
          <w:sz w:val="24"/>
          <w:szCs w:val="24"/>
        </w:rPr>
        <w:t>Бухгалтерский учет совершаемых операций по счетам клиентов, имущества, требований, обязательств, хозяйственных и других операций ведется в валюте Российской Федерации - в рублях.</w:t>
      </w:r>
    </w:p>
    <w:p w:rsidR="00F42958" w:rsidRPr="00523B94" w:rsidRDefault="00F42958" w:rsidP="00A2362C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23B94">
        <w:rPr>
          <w:sz w:val="24"/>
          <w:szCs w:val="24"/>
        </w:rPr>
        <w:t>Отнесение сумм на счета доходов и расходов осуществляется по методу «начисления».  Это означает, что доходы и расходы отражаются по факту их совершения, а не по факту получения или уплаты денежных средств. Доходы и расходы отражаются в том периоде, к которому они относятся.</w:t>
      </w:r>
    </w:p>
    <w:p w:rsidR="00D758D8" w:rsidRPr="00523B94" w:rsidRDefault="002E5A40" w:rsidP="00A2362C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523B94">
        <w:rPr>
          <w:sz w:val="24"/>
          <w:szCs w:val="24"/>
        </w:rPr>
        <w:t>Бухгалтерский учет имущества, обязательств и хозяйственных операций в Банке ведется на основе натуральных измерителей в денежном выражении путем сплошного, непрерывного, документального и взаимосвязанного их отражения.</w:t>
      </w:r>
    </w:p>
    <w:p w:rsidR="00D758D8" w:rsidRPr="00523B94" w:rsidRDefault="002E5A40" w:rsidP="00A2362C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523B94">
        <w:rPr>
          <w:sz w:val="24"/>
          <w:szCs w:val="24"/>
        </w:rPr>
        <w:t>Активы и пассивы оцениваются отдельно и отражаются в развернутом виде. Активы и пассивы учитываются по их первоначальной стоимости на момент приобретения или возникновения. Первоначальная стоимость н</w:t>
      </w:r>
      <w:bookmarkStart w:id="19" w:name="_GoBack"/>
      <w:bookmarkEnd w:id="19"/>
      <w:r w:rsidRPr="00523B94">
        <w:rPr>
          <w:sz w:val="24"/>
          <w:szCs w:val="24"/>
        </w:rPr>
        <w:t>е изменяется до момента их списания, реализации или выкупа, если иное не предусмотрено законодательством РФ и нормативными актами Банка России.</w:t>
      </w:r>
    </w:p>
    <w:p w:rsidR="00D758D8" w:rsidRPr="00523B94" w:rsidRDefault="002E5A40" w:rsidP="00A2362C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523B94">
        <w:rPr>
          <w:sz w:val="24"/>
          <w:szCs w:val="24"/>
        </w:rPr>
        <w:t xml:space="preserve">Все совершаемые операции в иностранной валюте отражаются в ежедневном бухгалтерском балансе только в рублях. В аналитическом </w:t>
      </w:r>
      <w:proofErr w:type="gramStart"/>
      <w:r w:rsidRPr="00523B94">
        <w:rPr>
          <w:sz w:val="24"/>
          <w:szCs w:val="24"/>
        </w:rPr>
        <w:t>учете</w:t>
      </w:r>
      <w:proofErr w:type="gramEnd"/>
      <w:r w:rsidRPr="00523B94">
        <w:rPr>
          <w:sz w:val="24"/>
          <w:szCs w:val="24"/>
        </w:rPr>
        <w:t xml:space="preserve"> валютные операции отражаются в двойной оценке: в рублях и в соответствующей иностранной валюте. Активы Банка в иностранной валюте пересчитываются в рубли по официальному курсу Банка России на соответствующую дату.</w:t>
      </w:r>
    </w:p>
    <w:p w:rsidR="00D758D8" w:rsidRPr="00D24045" w:rsidRDefault="004C2E6A" w:rsidP="00A2362C">
      <w:pPr>
        <w:pStyle w:val="3"/>
        <w:shd w:val="clear" w:color="auto" w:fill="auto"/>
        <w:spacing w:line="240" w:lineRule="auto"/>
        <w:ind w:firstLine="540"/>
        <w:jc w:val="both"/>
        <w:rPr>
          <w:color w:val="auto"/>
          <w:sz w:val="24"/>
          <w:szCs w:val="24"/>
        </w:rPr>
      </w:pPr>
      <w:r w:rsidRPr="00523B94">
        <w:rPr>
          <w:sz w:val="24"/>
          <w:szCs w:val="24"/>
        </w:rPr>
        <w:t xml:space="preserve">Основные средства принимаются к учету по первоначальной стоимости. </w:t>
      </w:r>
      <w:r w:rsidR="002E5A40" w:rsidRPr="00523B94">
        <w:rPr>
          <w:sz w:val="24"/>
          <w:szCs w:val="24"/>
        </w:rPr>
        <w:t>Первоначальной стоимостью основных сре</w:t>
      </w:r>
      <w:proofErr w:type="gramStart"/>
      <w:r w:rsidR="002E5A40" w:rsidRPr="00523B94">
        <w:rPr>
          <w:sz w:val="24"/>
          <w:szCs w:val="24"/>
        </w:rPr>
        <w:t>дств</w:t>
      </w:r>
      <w:r w:rsidR="00F01552" w:rsidRPr="00523B94">
        <w:rPr>
          <w:sz w:val="24"/>
          <w:szCs w:val="24"/>
        </w:rPr>
        <w:t xml:space="preserve"> </w:t>
      </w:r>
      <w:r w:rsidR="002E5A40" w:rsidRPr="00523B94">
        <w:rPr>
          <w:sz w:val="24"/>
          <w:szCs w:val="24"/>
        </w:rPr>
        <w:t xml:space="preserve"> пр</w:t>
      </w:r>
      <w:proofErr w:type="gramEnd"/>
      <w:r w:rsidR="002E5A40" w:rsidRPr="00523B94">
        <w:rPr>
          <w:sz w:val="24"/>
          <w:szCs w:val="24"/>
        </w:rPr>
        <w:t>изнается сумма фактических затрат Банка на приобретение, сооружение, создание (изготовление) и доведение до состояния, в котором оно пригодно для использования</w:t>
      </w:r>
      <w:r w:rsidR="002E5A40" w:rsidRPr="00631EE2">
        <w:rPr>
          <w:color w:val="auto"/>
          <w:sz w:val="24"/>
          <w:szCs w:val="24"/>
        </w:rPr>
        <w:t>, с учетом сумм</w:t>
      </w:r>
      <w:r w:rsidR="00D24045" w:rsidRPr="00631EE2">
        <w:rPr>
          <w:color w:val="auto"/>
          <w:sz w:val="24"/>
          <w:szCs w:val="24"/>
        </w:rPr>
        <w:t>ы</w:t>
      </w:r>
      <w:r w:rsidR="002E5A40" w:rsidRPr="00631EE2">
        <w:rPr>
          <w:color w:val="auto"/>
          <w:sz w:val="24"/>
          <w:szCs w:val="24"/>
        </w:rPr>
        <w:t xml:space="preserve"> налога на добавленную стоимость в соответствии с принятой учетной политикой в части учета НДС. Первоначальная </w:t>
      </w:r>
      <w:r w:rsidR="002E5A40" w:rsidRPr="00D24045">
        <w:rPr>
          <w:color w:val="auto"/>
          <w:sz w:val="24"/>
          <w:szCs w:val="24"/>
        </w:rPr>
        <w:t>стоимость</w:t>
      </w:r>
      <w:r w:rsidR="006E3E47" w:rsidRPr="00D24045">
        <w:rPr>
          <w:color w:val="auto"/>
          <w:sz w:val="24"/>
          <w:szCs w:val="24"/>
        </w:rPr>
        <w:t xml:space="preserve"> </w:t>
      </w:r>
      <w:r w:rsidR="002E5A40" w:rsidRPr="00D24045">
        <w:rPr>
          <w:color w:val="auto"/>
          <w:sz w:val="24"/>
          <w:szCs w:val="24"/>
        </w:rPr>
        <w:t>основных средств может изменяться только в случаях достройки, дооборудования, модернизации, реконструкции, частичной ликвидации соответствующих объектов и переоценки основных средств.</w:t>
      </w:r>
    </w:p>
    <w:p w:rsidR="00D758D8" w:rsidRPr="00523B94" w:rsidRDefault="004C2E6A" w:rsidP="00523B94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523B94">
        <w:rPr>
          <w:sz w:val="24"/>
          <w:szCs w:val="24"/>
        </w:rPr>
        <w:t xml:space="preserve">Амортизация начисляется </w:t>
      </w:r>
      <w:r w:rsidR="002E5A40" w:rsidRPr="00523B94">
        <w:rPr>
          <w:sz w:val="24"/>
          <w:szCs w:val="24"/>
        </w:rPr>
        <w:t>линейным методом</w:t>
      </w:r>
      <w:r w:rsidRPr="00523B94">
        <w:rPr>
          <w:sz w:val="24"/>
          <w:szCs w:val="24"/>
        </w:rPr>
        <w:t xml:space="preserve"> в течение срока полезного использования объектов основных средств, определенного на дату ввода в эксплуатацию. Срок полезного использования основных средств определяется Банком на основании Постановлени</w:t>
      </w:r>
      <w:r w:rsidR="001D6095">
        <w:rPr>
          <w:sz w:val="24"/>
          <w:szCs w:val="24"/>
        </w:rPr>
        <w:t>я</w:t>
      </w:r>
      <w:r w:rsidRPr="00523B94">
        <w:rPr>
          <w:sz w:val="24"/>
          <w:szCs w:val="24"/>
        </w:rPr>
        <w:t xml:space="preserve"> Правительства РФ от 01.01.2002г. № 1 «О </w:t>
      </w:r>
      <w:r w:rsidR="002E5A40" w:rsidRPr="00523B94">
        <w:rPr>
          <w:sz w:val="24"/>
          <w:szCs w:val="24"/>
        </w:rPr>
        <w:t xml:space="preserve"> Классификаци</w:t>
      </w:r>
      <w:r w:rsidRPr="00523B94">
        <w:rPr>
          <w:sz w:val="24"/>
          <w:szCs w:val="24"/>
        </w:rPr>
        <w:t>и</w:t>
      </w:r>
      <w:r w:rsidR="002E5A40" w:rsidRPr="00523B94">
        <w:rPr>
          <w:sz w:val="24"/>
          <w:szCs w:val="24"/>
        </w:rPr>
        <w:t xml:space="preserve"> основных средств,</w:t>
      </w:r>
      <w:r w:rsidRPr="00523B94">
        <w:rPr>
          <w:sz w:val="24"/>
          <w:szCs w:val="24"/>
        </w:rPr>
        <w:t xml:space="preserve"> включаемых в амортизационные группы»</w:t>
      </w:r>
      <w:r w:rsidR="002E5A40" w:rsidRPr="00523B94">
        <w:rPr>
          <w:sz w:val="24"/>
          <w:szCs w:val="24"/>
        </w:rPr>
        <w:t>.</w:t>
      </w:r>
    </w:p>
    <w:p w:rsidR="00D24045" w:rsidRPr="00631EE2" w:rsidRDefault="004C2E6A" w:rsidP="00523B94">
      <w:pPr>
        <w:pStyle w:val="3"/>
        <w:shd w:val="clear" w:color="auto" w:fill="auto"/>
        <w:ind w:left="20" w:right="20" w:firstLine="540"/>
        <w:jc w:val="both"/>
        <w:rPr>
          <w:rFonts w:ascii="Microsoft Sans Serif" w:hAnsi="Microsoft Sans Serif" w:cs="Microsoft Sans Serif"/>
          <w:color w:val="auto"/>
          <w:sz w:val="20"/>
          <w:szCs w:val="20"/>
        </w:rPr>
      </w:pPr>
      <w:r w:rsidRPr="00631EE2">
        <w:rPr>
          <w:color w:val="auto"/>
          <w:sz w:val="24"/>
          <w:szCs w:val="24"/>
        </w:rPr>
        <w:t>Материальные запасы принимаются к учету по фактической стоимости</w:t>
      </w:r>
      <w:r w:rsidR="000922FD" w:rsidRPr="00631EE2">
        <w:rPr>
          <w:color w:val="auto"/>
          <w:sz w:val="24"/>
          <w:szCs w:val="24"/>
        </w:rPr>
        <w:t xml:space="preserve">. Предметы стоимостью ниже установленного лимита </w:t>
      </w:r>
      <w:r w:rsidR="00D24045" w:rsidRPr="00631EE2">
        <w:rPr>
          <w:color w:val="auto"/>
          <w:sz w:val="24"/>
          <w:szCs w:val="24"/>
        </w:rPr>
        <w:t>40 000 (сорока тысяч рублей)</w:t>
      </w:r>
      <w:r w:rsidR="00D24045" w:rsidRPr="00631EE2">
        <w:rPr>
          <w:rFonts w:ascii="Microsoft Sans Serif" w:hAnsi="Microsoft Sans Serif" w:cs="Microsoft Sans Serif"/>
          <w:color w:val="auto"/>
          <w:sz w:val="20"/>
          <w:szCs w:val="20"/>
        </w:rPr>
        <w:t xml:space="preserve"> </w:t>
      </w:r>
      <w:r w:rsidR="000922FD" w:rsidRPr="00631EE2">
        <w:rPr>
          <w:color w:val="auto"/>
          <w:sz w:val="24"/>
          <w:szCs w:val="24"/>
        </w:rPr>
        <w:t>не зависимо от срока службы учитываются в составе материальных запасов.</w:t>
      </w:r>
      <w:r w:rsidR="00D24045" w:rsidRPr="00631EE2">
        <w:rPr>
          <w:rFonts w:ascii="Microsoft Sans Serif" w:hAnsi="Microsoft Sans Serif" w:cs="Microsoft Sans Serif"/>
          <w:color w:val="auto"/>
          <w:sz w:val="20"/>
          <w:szCs w:val="20"/>
        </w:rPr>
        <w:t xml:space="preserve"> </w:t>
      </w:r>
    </w:p>
    <w:p w:rsidR="00D758D8" w:rsidRPr="00523B94" w:rsidRDefault="000922FD" w:rsidP="00523B94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523B94">
        <w:rPr>
          <w:sz w:val="24"/>
          <w:szCs w:val="24"/>
        </w:rPr>
        <w:t>Бухгалтерский учет кредитных операций с клиентами</w:t>
      </w:r>
      <w:r w:rsidR="002E5A40" w:rsidRPr="00523B94">
        <w:rPr>
          <w:sz w:val="24"/>
          <w:szCs w:val="24"/>
        </w:rPr>
        <w:t xml:space="preserve"> ведется на соответствующих для этого балансовых счетах в разрезе сроков привлечения (размещения). Аналитический учет осуществляется в разрезе заемщиков по каждому кредитному  договору.</w:t>
      </w:r>
    </w:p>
    <w:p w:rsidR="00D758D8" w:rsidRPr="00523B94" w:rsidRDefault="002E5A40" w:rsidP="00523B94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proofErr w:type="gramStart"/>
      <w:r w:rsidRPr="00523B94">
        <w:rPr>
          <w:sz w:val="24"/>
          <w:szCs w:val="24"/>
        </w:rPr>
        <w:t>Резервы на возможные потери создаются Банком в обязательном порядке в соответствии с Положением Банка России № 254-П от 26.03.2004 г. «О порядке формирования кредитными организациями резервов на возможные потери по ссудам, по ссудной и приравненной к ней задолженности»</w:t>
      </w:r>
      <w:r w:rsidR="00C915DF" w:rsidRPr="00523B94">
        <w:rPr>
          <w:sz w:val="24"/>
          <w:szCs w:val="24"/>
        </w:rPr>
        <w:t>,</w:t>
      </w:r>
      <w:r w:rsidRPr="00523B94">
        <w:rPr>
          <w:sz w:val="24"/>
          <w:szCs w:val="24"/>
        </w:rPr>
        <w:t xml:space="preserve"> Положением Банка России от 20.03.2006 г. № 283-П «О порядке формирования кредитными организациями резервов на возможные потери»</w:t>
      </w:r>
      <w:r w:rsidR="00C915DF" w:rsidRPr="00523B94">
        <w:rPr>
          <w:sz w:val="24"/>
          <w:szCs w:val="24"/>
        </w:rPr>
        <w:t xml:space="preserve"> и внутренними документами Банка</w:t>
      </w:r>
      <w:r w:rsidRPr="00523B94">
        <w:rPr>
          <w:sz w:val="24"/>
          <w:szCs w:val="24"/>
        </w:rPr>
        <w:t>.</w:t>
      </w:r>
      <w:proofErr w:type="gramEnd"/>
    </w:p>
    <w:p w:rsidR="00D758D8" w:rsidRPr="00523B94" w:rsidRDefault="002E5A40" w:rsidP="00523B94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523B94">
        <w:rPr>
          <w:sz w:val="24"/>
          <w:szCs w:val="24"/>
        </w:rPr>
        <w:t xml:space="preserve">Размер резерва определяется исходя из результатов классификации актива ответственными сотрудниками Банка. Регулирование резерва производится ежемесячно по состоянию на последний рабочий день каждого месяца в зависимости от величины актива, его </w:t>
      </w:r>
      <w:r w:rsidRPr="00523B94">
        <w:rPr>
          <w:sz w:val="24"/>
          <w:szCs w:val="24"/>
        </w:rPr>
        <w:lastRenderedPageBreak/>
        <w:t>категории качества, а также с учетом информации о возникновении факторов риска, дающей основания для вынесения профессионального суждения.</w:t>
      </w:r>
    </w:p>
    <w:p w:rsidR="00D758D8" w:rsidRPr="00523B94" w:rsidRDefault="002E5A40" w:rsidP="00523B94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523B94">
        <w:rPr>
          <w:sz w:val="24"/>
          <w:szCs w:val="24"/>
        </w:rPr>
        <w:t xml:space="preserve">Учет резервов на возможные потери по ссудам, ссудной и приравненной к ней задолженности, а также по прочим активам и </w:t>
      </w:r>
      <w:proofErr w:type="spellStart"/>
      <w:r w:rsidRPr="00523B94">
        <w:rPr>
          <w:sz w:val="24"/>
          <w:szCs w:val="24"/>
        </w:rPr>
        <w:t>внебалансовым</w:t>
      </w:r>
      <w:proofErr w:type="spellEnd"/>
      <w:r w:rsidRPr="00523B94">
        <w:rPr>
          <w:sz w:val="24"/>
          <w:szCs w:val="24"/>
        </w:rPr>
        <w:t xml:space="preserve"> обязательствам ведется на соответствующих для этого балансовых счетах в разрезе отдельных элементов расчетной базы резерва, а также в целом по портфелям однородных ссуд (требований). Резервы отражаются в балансе в размере расчетной величины резерва с учетом обеспечения.</w:t>
      </w:r>
    </w:p>
    <w:p w:rsidR="0034453C" w:rsidRDefault="002E5A40" w:rsidP="008C4B6E">
      <w:pPr>
        <w:pStyle w:val="3"/>
        <w:shd w:val="clear" w:color="auto" w:fill="auto"/>
        <w:spacing w:line="240" w:lineRule="auto"/>
        <w:ind w:left="23" w:right="23" w:firstLine="539"/>
        <w:jc w:val="both"/>
        <w:rPr>
          <w:color w:val="auto"/>
        </w:rPr>
      </w:pPr>
      <w:r w:rsidRPr="00523B94">
        <w:rPr>
          <w:sz w:val="24"/>
          <w:szCs w:val="24"/>
        </w:rPr>
        <w:t xml:space="preserve">Начисление процентов по операциям, связанным с размещением денежных средств осуществляется Банком в соответствии с Положением Банка России от 26.06.1998г. № 39-П «О порядке начисления процентов по операциям, связанным с привлечением и размещением денежных средств банками, и отражения указанных операций по счетам бухгалтерского учета». </w:t>
      </w:r>
      <w:r w:rsidR="00C915DF" w:rsidRPr="00523B94">
        <w:rPr>
          <w:sz w:val="24"/>
          <w:szCs w:val="24"/>
        </w:rPr>
        <w:t xml:space="preserve">Проценты на размещенные денежные средства начисляются на остаток задолженности по основному долгу, учитываемой на соответствующем лицевом счете, на начало операционного дня. </w:t>
      </w:r>
      <w:r w:rsidRPr="00523B94">
        <w:rPr>
          <w:sz w:val="24"/>
          <w:szCs w:val="24"/>
        </w:rPr>
        <w:t>Учет начисленных процентов на счетах бухгалтерского учета ведется в разрезе заемщиков по каждому договору.</w:t>
      </w:r>
      <w:r w:rsidR="00C915DF" w:rsidRPr="00523B94">
        <w:rPr>
          <w:sz w:val="24"/>
          <w:szCs w:val="24"/>
        </w:rPr>
        <w:t xml:space="preserve"> Процентные доходы по размещенным денежным средствам отражаются в бухгалтерском учете на ежемесячной основе метода «начисления». </w:t>
      </w:r>
      <w:r w:rsidR="00C915DF" w:rsidRPr="00631EE2">
        <w:rPr>
          <w:color w:val="auto"/>
          <w:sz w:val="24"/>
          <w:szCs w:val="24"/>
        </w:rPr>
        <w:t>Процентные доходы, получение которых является определенным, относятся на счета доходов в дату признания. Процентные доходы, получение которых признано неопределенным, относятся на счета доходов по кассовому методу.</w:t>
      </w:r>
      <w:r w:rsidR="0034453C" w:rsidRPr="00631EE2">
        <w:rPr>
          <w:color w:val="auto"/>
        </w:rPr>
        <w:t xml:space="preserve"> По ссудам, активам (требованиям), отнесенным к  4 и 5 категориям качества, получение доходов признается неопределенным и, соответственно, процентные доходы по данным ссудам, активам отражаются на счетах по учету доходов по факту их получения (по «кассовому» методу).</w:t>
      </w:r>
    </w:p>
    <w:p w:rsidR="0088363E" w:rsidRDefault="00A64053" w:rsidP="0088363E">
      <w:pPr>
        <w:pStyle w:val="3"/>
        <w:shd w:val="clear" w:color="auto" w:fill="auto"/>
        <w:spacing w:line="240" w:lineRule="auto"/>
        <w:ind w:left="23" w:right="23" w:firstLine="539"/>
        <w:jc w:val="both"/>
        <w:rPr>
          <w:color w:val="auto"/>
        </w:rPr>
      </w:pPr>
      <w:r>
        <w:rPr>
          <w:color w:val="auto"/>
        </w:rPr>
        <w:t xml:space="preserve">Оплата коммунальных услуг в 2012 году составила 77,7 тыс. руб., в том числе совокупные затраты на оплату использованных энергетических ресурсов составили 60,0 тыс. руб. (электроэнергия – 50,0 тыс. руб., </w:t>
      </w:r>
      <w:proofErr w:type="spellStart"/>
      <w:r>
        <w:rPr>
          <w:color w:val="auto"/>
        </w:rPr>
        <w:t>теплоэнергия</w:t>
      </w:r>
      <w:proofErr w:type="spellEnd"/>
      <w:r>
        <w:rPr>
          <w:color w:val="auto"/>
        </w:rPr>
        <w:t xml:space="preserve"> – 10,0 тыс. руб.).</w:t>
      </w:r>
    </w:p>
    <w:p w:rsidR="0088363E" w:rsidRPr="00631EE2" w:rsidRDefault="0088363E" w:rsidP="0088363E">
      <w:pPr>
        <w:pStyle w:val="3"/>
        <w:shd w:val="clear" w:color="auto" w:fill="auto"/>
        <w:spacing w:line="240" w:lineRule="auto"/>
        <w:ind w:left="23" w:right="23" w:firstLine="539"/>
        <w:jc w:val="both"/>
        <w:rPr>
          <w:color w:val="auto"/>
        </w:rPr>
      </w:pPr>
    </w:p>
    <w:p w:rsidR="00D758D8" w:rsidRPr="00523B94" w:rsidRDefault="002E5A40" w:rsidP="00325B90">
      <w:pPr>
        <w:pStyle w:val="3"/>
        <w:shd w:val="clear" w:color="auto" w:fill="auto"/>
        <w:spacing w:before="120" w:after="236"/>
        <w:ind w:left="23" w:right="23" w:firstLine="539"/>
        <w:jc w:val="both"/>
        <w:rPr>
          <w:b/>
          <w:sz w:val="24"/>
          <w:szCs w:val="24"/>
        </w:rPr>
      </w:pPr>
      <w:r>
        <w:t xml:space="preserve"> </w:t>
      </w:r>
      <w:bookmarkStart w:id="20" w:name="bookmark21"/>
      <w:r w:rsidR="0044583B">
        <w:rPr>
          <w:b/>
          <w:sz w:val="24"/>
          <w:szCs w:val="24"/>
        </w:rPr>
        <w:t xml:space="preserve">6.2.  </w:t>
      </w:r>
      <w:r w:rsidRPr="00523B94">
        <w:rPr>
          <w:b/>
          <w:sz w:val="24"/>
          <w:szCs w:val="24"/>
        </w:rPr>
        <w:t>Перечень существенных изменений, внесенных Банком в учетную политику, влияющих на сопоставимость отдельных показателей деятельности Банка</w:t>
      </w:r>
      <w:bookmarkEnd w:id="20"/>
    </w:p>
    <w:p w:rsidR="00D758D8" w:rsidRPr="00523B94" w:rsidRDefault="00DC072A" w:rsidP="0058538C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523B94">
        <w:rPr>
          <w:sz w:val="24"/>
          <w:szCs w:val="24"/>
        </w:rPr>
        <w:t>Учетная политика Банка на 2012 год утверждена 01 июня 2012 года приказом Председателем Правления № 25</w:t>
      </w:r>
      <w:r w:rsidR="008C4B6E">
        <w:rPr>
          <w:sz w:val="24"/>
          <w:szCs w:val="24"/>
        </w:rPr>
        <w:t xml:space="preserve"> и</w:t>
      </w:r>
      <w:r w:rsidR="00A64053">
        <w:rPr>
          <w:sz w:val="24"/>
          <w:szCs w:val="24"/>
        </w:rPr>
        <w:t xml:space="preserve"> в течени</w:t>
      </w:r>
      <w:proofErr w:type="gramStart"/>
      <w:r w:rsidR="00A64053">
        <w:rPr>
          <w:sz w:val="24"/>
          <w:szCs w:val="24"/>
        </w:rPr>
        <w:t>и</w:t>
      </w:r>
      <w:proofErr w:type="gramEnd"/>
      <w:r w:rsidR="00A64053">
        <w:rPr>
          <w:sz w:val="24"/>
          <w:szCs w:val="24"/>
        </w:rPr>
        <w:t xml:space="preserve"> 2012года</w:t>
      </w:r>
      <w:r w:rsidR="008C4B6E">
        <w:rPr>
          <w:sz w:val="24"/>
          <w:szCs w:val="24"/>
        </w:rPr>
        <w:t xml:space="preserve"> изменения не вносились</w:t>
      </w:r>
      <w:r w:rsidR="002E5A40" w:rsidRPr="00523B94">
        <w:rPr>
          <w:sz w:val="24"/>
          <w:szCs w:val="24"/>
        </w:rPr>
        <w:t xml:space="preserve">. </w:t>
      </w:r>
    </w:p>
    <w:p w:rsidR="0058538C" w:rsidRDefault="0058538C" w:rsidP="0058538C">
      <w:pPr>
        <w:pStyle w:val="3"/>
        <w:shd w:val="clear" w:color="auto" w:fill="auto"/>
        <w:ind w:left="20" w:right="20" w:firstLine="540"/>
        <w:jc w:val="both"/>
      </w:pPr>
    </w:p>
    <w:p w:rsidR="00D758D8" w:rsidRPr="00523B94" w:rsidRDefault="0044583B" w:rsidP="0044583B">
      <w:pPr>
        <w:pStyle w:val="22"/>
        <w:keepNext/>
        <w:keepLines/>
        <w:shd w:val="clear" w:color="auto" w:fill="auto"/>
        <w:tabs>
          <w:tab w:val="left" w:pos="987"/>
        </w:tabs>
        <w:spacing w:after="265" w:line="220" w:lineRule="exact"/>
        <w:ind w:left="560" w:firstLine="0"/>
        <w:jc w:val="both"/>
        <w:rPr>
          <w:b/>
          <w:sz w:val="24"/>
          <w:szCs w:val="24"/>
        </w:rPr>
      </w:pPr>
      <w:bookmarkStart w:id="21" w:name="bookmark22"/>
      <w:r>
        <w:rPr>
          <w:b/>
          <w:sz w:val="24"/>
          <w:szCs w:val="24"/>
        </w:rPr>
        <w:t xml:space="preserve">6.3. </w:t>
      </w:r>
      <w:r w:rsidR="002E5A40" w:rsidRPr="00523B94">
        <w:rPr>
          <w:b/>
          <w:sz w:val="24"/>
          <w:szCs w:val="24"/>
        </w:rPr>
        <w:t xml:space="preserve">Информация об изменениях в учетной </w:t>
      </w:r>
      <w:proofErr w:type="gramStart"/>
      <w:r w:rsidR="002E5A40" w:rsidRPr="00523B94">
        <w:rPr>
          <w:b/>
          <w:sz w:val="24"/>
          <w:szCs w:val="24"/>
        </w:rPr>
        <w:t>политике</w:t>
      </w:r>
      <w:proofErr w:type="gramEnd"/>
      <w:r w:rsidR="002E5A40" w:rsidRPr="00523B94">
        <w:rPr>
          <w:b/>
          <w:sz w:val="24"/>
          <w:szCs w:val="24"/>
        </w:rPr>
        <w:t xml:space="preserve"> на следующий отчетный год</w:t>
      </w:r>
      <w:bookmarkEnd w:id="21"/>
    </w:p>
    <w:p w:rsidR="00D758D8" w:rsidRPr="00523B94" w:rsidRDefault="002E5A40" w:rsidP="00B81A7A">
      <w:pPr>
        <w:pStyle w:val="3"/>
        <w:shd w:val="clear" w:color="auto" w:fill="auto"/>
        <w:tabs>
          <w:tab w:val="left" w:pos="4316"/>
        </w:tabs>
        <w:ind w:left="20" w:right="20" w:firstLine="540"/>
        <w:jc w:val="both"/>
        <w:rPr>
          <w:sz w:val="24"/>
          <w:szCs w:val="24"/>
        </w:rPr>
      </w:pPr>
      <w:r w:rsidRPr="00523B94">
        <w:rPr>
          <w:sz w:val="24"/>
          <w:szCs w:val="24"/>
        </w:rPr>
        <w:t>С 1 января 2013 года в Банке введен</w:t>
      </w:r>
      <w:r w:rsidR="00DC072A" w:rsidRPr="00523B94">
        <w:rPr>
          <w:sz w:val="24"/>
          <w:szCs w:val="24"/>
        </w:rPr>
        <w:t>а</w:t>
      </w:r>
      <w:r w:rsidRPr="00523B94">
        <w:rPr>
          <w:sz w:val="24"/>
          <w:szCs w:val="24"/>
        </w:rPr>
        <w:t xml:space="preserve"> в действие  «Учетная политика </w:t>
      </w:r>
      <w:proofErr w:type="spellStart"/>
      <w:r w:rsidR="00DC072A" w:rsidRPr="00523B94">
        <w:rPr>
          <w:sz w:val="24"/>
          <w:szCs w:val="24"/>
        </w:rPr>
        <w:t>СеверСтройБанк</w:t>
      </w:r>
      <w:proofErr w:type="spellEnd"/>
      <w:r w:rsidR="00DC072A" w:rsidRPr="00523B94">
        <w:rPr>
          <w:sz w:val="24"/>
          <w:szCs w:val="24"/>
        </w:rPr>
        <w:t xml:space="preserve">» ОАО </w:t>
      </w:r>
      <w:r w:rsidRPr="00523B94">
        <w:rPr>
          <w:sz w:val="24"/>
          <w:szCs w:val="24"/>
        </w:rPr>
        <w:t xml:space="preserve"> на 2013 год». В учетную политику</w:t>
      </w:r>
      <w:r w:rsidR="00B81A7A" w:rsidRPr="00523B94">
        <w:rPr>
          <w:sz w:val="24"/>
          <w:szCs w:val="24"/>
        </w:rPr>
        <w:t xml:space="preserve"> и внутренние документы Банка</w:t>
      </w:r>
      <w:r w:rsidRPr="00523B94">
        <w:rPr>
          <w:sz w:val="24"/>
          <w:szCs w:val="24"/>
        </w:rPr>
        <w:t xml:space="preserve"> </w:t>
      </w:r>
      <w:r w:rsidR="00B81A7A" w:rsidRPr="00523B94">
        <w:rPr>
          <w:sz w:val="24"/>
          <w:szCs w:val="24"/>
        </w:rPr>
        <w:t xml:space="preserve">не </w:t>
      </w:r>
      <w:r w:rsidRPr="00523B94">
        <w:rPr>
          <w:sz w:val="24"/>
          <w:szCs w:val="24"/>
        </w:rPr>
        <w:t>внесен</w:t>
      </w:r>
      <w:r w:rsidR="00B81A7A" w:rsidRPr="00523B94">
        <w:rPr>
          <w:sz w:val="24"/>
          <w:szCs w:val="24"/>
        </w:rPr>
        <w:t>о</w:t>
      </w:r>
      <w:r w:rsidRPr="00523B94">
        <w:rPr>
          <w:sz w:val="24"/>
          <w:szCs w:val="24"/>
        </w:rPr>
        <w:t xml:space="preserve"> существенн</w:t>
      </w:r>
      <w:r w:rsidR="00B81A7A" w:rsidRPr="00523B94">
        <w:rPr>
          <w:sz w:val="24"/>
          <w:szCs w:val="24"/>
        </w:rPr>
        <w:t xml:space="preserve">ых изменений, влияющих на сопоставимость отдельных показателей деятельности Банка. </w:t>
      </w:r>
    </w:p>
    <w:p w:rsidR="00B81A7A" w:rsidRDefault="00B81A7A" w:rsidP="00B81A7A">
      <w:pPr>
        <w:pStyle w:val="3"/>
        <w:shd w:val="clear" w:color="auto" w:fill="auto"/>
        <w:tabs>
          <w:tab w:val="left" w:pos="4316"/>
        </w:tabs>
        <w:ind w:left="20" w:right="20" w:firstLine="540"/>
        <w:jc w:val="both"/>
      </w:pPr>
    </w:p>
    <w:p w:rsidR="00D758D8" w:rsidRPr="00523B94" w:rsidRDefault="0044583B" w:rsidP="0044583B">
      <w:pPr>
        <w:pStyle w:val="22"/>
        <w:keepNext/>
        <w:keepLines/>
        <w:shd w:val="clear" w:color="auto" w:fill="auto"/>
        <w:tabs>
          <w:tab w:val="left" w:pos="982"/>
        </w:tabs>
        <w:spacing w:after="205" w:line="220" w:lineRule="exact"/>
        <w:ind w:firstLine="0"/>
        <w:jc w:val="both"/>
        <w:rPr>
          <w:b/>
          <w:sz w:val="24"/>
          <w:szCs w:val="24"/>
        </w:rPr>
      </w:pPr>
      <w:bookmarkStart w:id="22" w:name="bookmark23"/>
      <w:r>
        <w:rPr>
          <w:b/>
          <w:sz w:val="24"/>
          <w:szCs w:val="24"/>
        </w:rPr>
        <w:t xml:space="preserve">         6.4. </w:t>
      </w:r>
      <w:r w:rsidR="002E5A40" w:rsidRPr="00523B94">
        <w:rPr>
          <w:b/>
          <w:sz w:val="24"/>
          <w:szCs w:val="24"/>
        </w:rPr>
        <w:t>Краткие сведения о результатах инвентаризации статей баланса</w:t>
      </w:r>
      <w:bookmarkEnd w:id="22"/>
    </w:p>
    <w:p w:rsidR="00A953EA" w:rsidRPr="00523B94" w:rsidRDefault="002E5A40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proofErr w:type="gramStart"/>
      <w:r w:rsidRPr="00523B94">
        <w:rPr>
          <w:sz w:val="24"/>
          <w:szCs w:val="24"/>
        </w:rPr>
        <w:t xml:space="preserve">В целях обеспечения качественного составления годового отчета в Банке проведена инвентаризация денежных средств, ценностей, основных средств, нематериальных активов, материальных запасов, расчетов с дебиторами и кредиторами по состоянию на 01 </w:t>
      </w:r>
      <w:r w:rsidR="00A953EA" w:rsidRPr="00523B94">
        <w:rPr>
          <w:sz w:val="24"/>
          <w:szCs w:val="24"/>
        </w:rPr>
        <w:t>декабря</w:t>
      </w:r>
      <w:r w:rsidRPr="00523B94">
        <w:rPr>
          <w:sz w:val="24"/>
          <w:szCs w:val="24"/>
        </w:rPr>
        <w:t xml:space="preserve"> 2012 года.</w:t>
      </w:r>
      <w:proofErr w:type="gramEnd"/>
      <w:r w:rsidRPr="00523B94">
        <w:rPr>
          <w:sz w:val="24"/>
          <w:szCs w:val="24"/>
        </w:rPr>
        <w:t xml:space="preserve"> В ходе инвентаризации проведена сверка складского учета материальных ценностей с данными бухгалтерского учета, сверка аналитического и синтетического учета. По итогам инвентаризации составлены инвентаризационные описи, излишков или недостач не выявлено</w:t>
      </w:r>
      <w:r w:rsidR="00A953EA" w:rsidRPr="00523B94">
        <w:rPr>
          <w:sz w:val="24"/>
          <w:szCs w:val="24"/>
        </w:rPr>
        <w:t>.</w:t>
      </w:r>
    </w:p>
    <w:p w:rsidR="00D758D8" w:rsidRPr="00523B94" w:rsidRDefault="002E5A40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523B94">
        <w:rPr>
          <w:sz w:val="24"/>
          <w:szCs w:val="24"/>
        </w:rPr>
        <w:t>По состоянию на 1 января 2013 года проведена ревизия наличных денежных средств и ценностей операционной кассы Банка</w:t>
      </w:r>
      <w:r w:rsidR="00A953EA" w:rsidRPr="00523B94">
        <w:rPr>
          <w:sz w:val="24"/>
          <w:szCs w:val="24"/>
        </w:rPr>
        <w:t xml:space="preserve">. </w:t>
      </w:r>
      <w:r w:rsidRPr="00523B94">
        <w:rPr>
          <w:sz w:val="24"/>
          <w:szCs w:val="24"/>
        </w:rPr>
        <w:t>Фактическое наличие денег и ценностей в касс</w:t>
      </w:r>
      <w:r w:rsidR="00A953EA" w:rsidRPr="00523B94">
        <w:rPr>
          <w:sz w:val="24"/>
          <w:szCs w:val="24"/>
        </w:rPr>
        <w:t>е</w:t>
      </w:r>
      <w:r w:rsidRPr="00523B94">
        <w:rPr>
          <w:sz w:val="24"/>
          <w:szCs w:val="24"/>
        </w:rPr>
        <w:t xml:space="preserve"> соответствует остаткам в книг</w:t>
      </w:r>
      <w:r w:rsidR="00A953EA" w:rsidRPr="00523B94">
        <w:rPr>
          <w:sz w:val="24"/>
          <w:szCs w:val="24"/>
        </w:rPr>
        <w:t>е</w:t>
      </w:r>
      <w:r w:rsidRPr="00523B94">
        <w:rPr>
          <w:sz w:val="24"/>
          <w:szCs w:val="24"/>
        </w:rPr>
        <w:t xml:space="preserve"> хранилища ценностей и данным бухгалтерского учета.</w:t>
      </w:r>
    </w:p>
    <w:p w:rsidR="00D758D8" w:rsidRPr="00523B94" w:rsidRDefault="002E5A40" w:rsidP="00A953EA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523B94">
        <w:rPr>
          <w:sz w:val="24"/>
          <w:szCs w:val="24"/>
        </w:rPr>
        <w:t>По состоянию на 01.1</w:t>
      </w:r>
      <w:r w:rsidR="00A953EA" w:rsidRPr="00523B94">
        <w:rPr>
          <w:sz w:val="24"/>
          <w:szCs w:val="24"/>
        </w:rPr>
        <w:t>2</w:t>
      </w:r>
      <w:r w:rsidRPr="00523B94">
        <w:rPr>
          <w:sz w:val="24"/>
          <w:szCs w:val="24"/>
        </w:rPr>
        <w:t>.2012 г. проведена инвентаризация всех статей баланса, в том числе: расчетов по требованиям и обязательствам по банковским операциям</w:t>
      </w:r>
      <w:r w:rsidR="00A953EA" w:rsidRPr="00523B94">
        <w:rPr>
          <w:sz w:val="24"/>
          <w:szCs w:val="24"/>
        </w:rPr>
        <w:t>,</w:t>
      </w:r>
      <w:r w:rsidRPr="00523B94">
        <w:rPr>
          <w:sz w:val="24"/>
          <w:szCs w:val="24"/>
        </w:rPr>
        <w:t xml:space="preserve"> проведена инвентаризация дебиторской и кредиторской задолженности, числящейся на балансовых </w:t>
      </w:r>
      <w:r w:rsidRPr="00523B94">
        <w:rPr>
          <w:sz w:val="24"/>
          <w:szCs w:val="24"/>
        </w:rPr>
        <w:lastRenderedPageBreak/>
        <w:t xml:space="preserve">счетах </w:t>
      </w:r>
      <w:r w:rsidR="00A953EA" w:rsidRPr="00523B94">
        <w:rPr>
          <w:sz w:val="24"/>
          <w:szCs w:val="24"/>
        </w:rPr>
        <w:t>452-455,</w:t>
      </w:r>
      <w:r w:rsidRPr="00523B94">
        <w:rPr>
          <w:sz w:val="24"/>
          <w:szCs w:val="24"/>
        </w:rPr>
        <w:t xml:space="preserve"> 6030</w:t>
      </w:r>
      <w:r w:rsidR="00A953EA" w:rsidRPr="00523B94">
        <w:rPr>
          <w:sz w:val="24"/>
          <w:szCs w:val="24"/>
        </w:rPr>
        <w:t>9</w:t>
      </w:r>
      <w:r w:rsidRPr="00523B94">
        <w:rPr>
          <w:sz w:val="24"/>
          <w:szCs w:val="24"/>
        </w:rPr>
        <w:t>, 60311, 60312,  61403. В ходе инвентаризации не выявлено расхождений между фактическим наличием и данными бухгалтерского учета.</w:t>
      </w:r>
    </w:p>
    <w:p w:rsidR="00A953EA" w:rsidRPr="00523B94" w:rsidRDefault="002E5A40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523B94">
        <w:rPr>
          <w:sz w:val="24"/>
          <w:szCs w:val="24"/>
        </w:rPr>
        <w:t>По итогам инвентаризации составлены двусторонние акты сверки задолженности с поставщиками и покупателями товаров (работ, услуг)</w:t>
      </w:r>
      <w:r w:rsidR="00A953EA" w:rsidRPr="00523B94">
        <w:rPr>
          <w:sz w:val="24"/>
          <w:szCs w:val="24"/>
        </w:rPr>
        <w:t>.</w:t>
      </w:r>
      <w:r w:rsidRPr="00523B94">
        <w:rPr>
          <w:sz w:val="24"/>
          <w:szCs w:val="24"/>
        </w:rPr>
        <w:t xml:space="preserve"> </w:t>
      </w:r>
    </w:p>
    <w:p w:rsidR="00400D75" w:rsidRPr="00523B94" w:rsidRDefault="002E5A40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523B94">
        <w:rPr>
          <w:sz w:val="24"/>
          <w:szCs w:val="24"/>
        </w:rPr>
        <w:t>По окончании отчетного года Банк выдал клиентам выписки по расчетным, ссудным счетам по состоянию на 1 января 2013 года, открытым в рублях. От</w:t>
      </w:r>
      <w:r w:rsidR="00A953EA" w:rsidRPr="00523B94">
        <w:rPr>
          <w:sz w:val="24"/>
          <w:szCs w:val="24"/>
        </w:rPr>
        <w:t xml:space="preserve"> всех</w:t>
      </w:r>
      <w:r w:rsidRPr="00523B94">
        <w:rPr>
          <w:sz w:val="24"/>
          <w:szCs w:val="24"/>
        </w:rPr>
        <w:t xml:space="preserve"> клиентов </w:t>
      </w:r>
      <w:r w:rsidR="00A953EA" w:rsidRPr="00523B94">
        <w:rPr>
          <w:sz w:val="24"/>
          <w:szCs w:val="24"/>
        </w:rPr>
        <w:t xml:space="preserve"> </w:t>
      </w:r>
      <w:r w:rsidRPr="00523B94">
        <w:rPr>
          <w:sz w:val="24"/>
          <w:szCs w:val="24"/>
        </w:rPr>
        <w:t xml:space="preserve"> юридических лиц и  индивидуальных предпринимателей получены письменные подтверждения остатков по открытым им счетам по состоянию на 1 января нового года. </w:t>
      </w:r>
    </w:p>
    <w:p w:rsidR="00A953EA" w:rsidRDefault="00A953EA">
      <w:pPr>
        <w:pStyle w:val="3"/>
        <w:shd w:val="clear" w:color="auto" w:fill="auto"/>
        <w:ind w:left="20" w:right="20" w:firstLine="540"/>
        <w:jc w:val="both"/>
      </w:pPr>
    </w:p>
    <w:p w:rsidR="00D758D8" w:rsidRPr="00523B94" w:rsidRDefault="0044583B" w:rsidP="0044583B">
      <w:pPr>
        <w:pStyle w:val="3"/>
        <w:shd w:val="clear" w:color="auto" w:fill="auto"/>
        <w:tabs>
          <w:tab w:val="left" w:pos="1087"/>
        </w:tabs>
        <w:spacing w:line="220" w:lineRule="exact"/>
        <w:ind w:right="23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6.5. </w:t>
      </w:r>
      <w:r w:rsidR="002E5A40" w:rsidRPr="00523B94">
        <w:rPr>
          <w:b/>
          <w:sz w:val="24"/>
          <w:szCs w:val="24"/>
        </w:rPr>
        <w:t>Сведения о дебиторской и кредиторской задолженности</w:t>
      </w:r>
    </w:p>
    <w:p w:rsidR="00400D75" w:rsidRDefault="00400D75" w:rsidP="00400D75">
      <w:pPr>
        <w:pStyle w:val="3"/>
        <w:shd w:val="clear" w:color="auto" w:fill="auto"/>
        <w:spacing w:line="240" w:lineRule="auto"/>
        <w:ind w:firstLine="0"/>
        <w:jc w:val="left"/>
      </w:pPr>
    </w:p>
    <w:p w:rsidR="00D758D8" w:rsidRPr="00523B94" w:rsidRDefault="002E5A40" w:rsidP="00400D75">
      <w:pPr>
        <w:pStyle w:val="3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23B94">
        <w:rPr>
          <w:sz w:val="24"/>
          <w:szCs w:val="24"/>
        </w:rPr>
        <w:t>Проведен анализ дебиторской и кредиторской задолженности, числящейс</w:t>
      </w:r>
      <w:r w:rsidR="00400D75" w:rsidRPr="00523B94">
        <w:rPr>
          <w:sz w:val="24"/>
          <w:szCs w:val="24"/>
        </w:rPr>
        <w:t xml:space="preserve">я на балансовых счетах № </w:t>
      </w:r>
      <w:r w:rsidRPr="00523B94">
        <w:rPr>
          <w:sz w:val="24"/>
          <w:szCs w:val="24"/>
        </w:rPr>
        <w:t xml:space="preserve"> 47427, 474</w:t>
      </w:r>
      <w:r w:rsidR="00400D75" w:rsidRPr="00523B94">
        <w:rPr>
          <w:sz w:val="24"/>
          <w:szCs w:val="24"/>
        </w:rPr>
        <w:t>15</w:t>
      </w:r>
      <w:r w:rsidRPr="00523B94">
        <w:rPr>
          <w:sz w:val="24"/>
          <w:szCs w:val="24"/>
        </w:rPr>
        <w:t>, 60301</w:t>
      </w:r>
      <w:r w:rsidR="00400D75" w:rsidRPr="00523B94">
        <w:rPr>
          <w:sz w:val="24"/>
          <w:szCs w:val="24"/>
        </w:rPr>
        <w:t>, 60311</w:t>
      </w:r>
      <w:r w:rsidRPr="00523B94">
        <w:rPr>
          <w:sz w:val="24"/>
          <w:szCs w:val="24"/>
        </w:rPr>
        <w:t>.</w:t>
      </w:r>
    </w:p>
    <w:p w:rsidR="006E3E47" w:rsidRPr="00523B94" w:rsidRDefault="006E3E47" w:rsidP="006E3E47">
      <w:pPr>
        <w:pStyle w:val="a9"/>
        <w:shd w:val="clear" w:color="auto" w:fill="auto"/>
        <w:spacing w:line="240" w:lineRule="auto"/>
        <w:rPr>
          <w:sz w:val="24"/>
          <w:szCs w:val="24"/>
        </w:rPr>
      </w:pPr>
      <w:r w:rsidRPr="00523B94">
        <w:rPr>
          <w:sz w:val="24"/>
          <w:szCs w:val="24"/>
        </w:rPr>
        <w:t xml:space="preserve">Далее представлена информация о составе дебиторской задолженности по состоянию на 1 января 2013 года </w:t>
      </w:r>
    </w:p>
    <w:p w:rsidR="00A953EA" w:rsidRPr="00523B94" w:rsidRDefault="00A953EA" w:rsidP="00A953EA">
      <w:pPr>
        <w:pStyle w:val="a9"/>
        <w:shd w:val="clear" w:color="auto" w:fill="auto"/>
        <w:tabs>
          <w:tab w:val="left" w:leader="underscore" w:pos="8194"/>
        </w:tabs>
        <w:spacing w:line="274" w:lineRule="exact"/>
        <w:jc w:val="both"/>
      </w:pPr>
      <w:r w:rsidRPr="00523B94">
        <w:t xml:space="preserve">                                                                                                                               </w:t>
      </w:r>
      <w:r w:rsidRPr="00523B94">
        <w:rPr>
          <w:rStyle w:val="aa"/>
          <w:u w:val="none"/>
        </w:rPr>
        <w:t>(тысяч рублей)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5103"/>
        <w:gridCol w:w="3261"/>
      </w:tblGrid>
      <w:tr w:rsidR="00A953EA" w:rsidTr="00A2362C">
        <w:tc>
          <w:tcPr>
            <w:tcW w:w="5103" w:type="dxa"/>
          </w:tcPr>
          <w:p w:rsidR="00A953EA" w:rsidRDefault="00A953EA" w:rsidP="00400D75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"/>
              </w:rPr>
              <w:t>Наименование дебиторской задолженности</w:t>
            </w:r>
          </w:p>
        </w:tc>
        <w:tc>
          <w:tcPr>
            <w:tcW w:w="3261" w:type="dxa"/>
          </w:tcPr>
          <w:p w:rsidR="00A953EA" w:rsidRDefault="00A953EA" w:rsidP="00523B94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rStyle w:val="1"/>
              </w:rPr>
              <w:t>на 1 января 2013</w:t>
            </w:r>
          </w:p>
        </w:tc>
      </w:tr>
      <w:tr w:rsidR="00A953EA" w:rsidTr="00A2362C">
        <w:tc>
          <w:tcPr>
            <w:tcW w:w="5103" w:type="dxa"/>
          </w:tcPr>
          <w:p w:rsidR="00A953EA" w:rsidRDefault="00A953EA" w:rsidP="0047422B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"/>
              </w:rPr>
              <w:t>Требования по получению процентов (остат</w:t>
            </w:r>
            <w:r w:rsidR="0047422B">
              <w:rPr>
                <w:rStyle w:val="1"/>
              </w:rPr>
              <w:t>о</w:t>
            </w:r>
            <w:r>
              <w:rPr>
                <w:rStyle w:val="1"/>
              </w:rPr>
              <w:t>к балансов</w:t>
            </w:r>
            <w:r w:rsidR="0047422B">
              <w:rPr>
                <w:rStyle w:val="1"/>
              </w:rPr>
              <w:t>ого</w:t>
            </w:r>
            <w:r>
              <w:rPr>
                <w:rStyle w:val="1"/>
              </w:rPr>
              <w:t xml:space="preserve"> счет</w:t>
            </w:r>
            <w:r w:rsidR="0047422B">
              <w:rPr>
                <w:rStyle w:val="1"/>
              </w:rPr>
              <w:t>а</w:t>
            </w:r>
            <w:r>
              <w:rPr>
                <w:rStyle w:val="1"/>
              </w:rPr>
              <w:t xml:space="preserve">  47427)</w:t>
            </w:r>
          </w:p>
        </w:tc>
        <w:tc>
          <w:tcPr>
            <w:tcW w:w="3261" w:type="dxa"/>
          </w:tcPr>
          <w:p w:rsidR="00A953EA" w:rsidRDefault="0047422B" w:rsidP="00523B94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154</w:t>
            </w:r>
          </w:p>
        </w:tc>
      </w:tr>
      <w:tr w:rsidR="00A953EA" w:rsidTr="00A2362C">
        <w:tc>
          <w:tcPr>
            <w:tcW w:w="5103" w:type="dxa"/>
          </w:tcPr>
          <w:p w:rsidR="0047422B" w:rsidRPr="0047422B" w:rsidRDefault="0047422B" w:rsidP="0047422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47422B">
              <w:rPr>
                <w:rFonts w:ascii="Times New Roman" w:hAnsi="Times New Roman" w:cs="Times New Roman"/>
              </w:rPr>
              <w:t xml:space="preserve">Требования  по  платежам  </w:t>
            </w:r>
            <w:proofErr w:type="gramStart"/>
            <w:r w:rsidRPr="0047422B">
              <w:rPr>
                <w:rFonts w:ascii="Times New Roman" w:hAnsi="Times New Roman" w:cs="Times New Roman"/>
              </w:rPr>
              <w:t>за</w:t>
            </w:r>
            <w:proofErr w:type="gramEnd"/>
            <w:r w:rsidRPr="0047422B">
              <w:rPr>
                <w:rFonts w:ascii="Times New Roman" w:hAnsi="Times New Roman" w:cs="Times New Roman"/>
              </w:rPr>
              <w:t xml:space="preserve">     приобретаемые и   </w:t>
            </w:r>
          </w:p>
          <w:p w:rsidR="00A953EA" w:rsidRDefault="0047422B" w:rsidP="0047422B">
            <w:pPr>
              <w:pStyle w:val="af3"/>
              <w:jc w:val="left"/>
            </w:pPr>
            <w:r w:rsidRPr="0047422B">
              <w:rPr>
                <w:rFonts w:ascii="Times New Roman" w:hAnsi="Times New Roman" w:cs="Times New Roman"/>
              </w:rPr>
              <w:t xml:space="preserve"> реализуемые памятные монеты</w:t>
            </w:r>
            <w:r>
              <w:rPr>
                <w:rFonts w:ascii="Times New Roman" w:hAnsi="Times New Roman" w:cs="Times New Roman"/>
              </w:rPr>
              <w:t xml:space="preserve"> (остаток балансового счета 47415)</w:t>
            </w:r>
          </w:p>
        </w:tc>
        <w:tc>
          <w:tcPr>
            <w:tcW w:w="3261" w:type="dxa"/>
          </w:tcPr>
          <w:p w:rsidR="00A953EA" w:rsidRDefault="0047422B" w:rsidP="00523B94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3484</w:t>
            </w:r>
          </w:p>
        </w:tc>
      </w:tr>
      <w:tr w:rsidR="00A953EA" w:rsidTr="00A2362C">
        <w:tc>
          <w:tcPr>
            <w:tcW w:w="5103" w:type="dxa"/>
          </w:tcPr>
          <w:p w:rsidR="00A953EA" w:rsidRDefault="0047422B" w:rsidP="00400D75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"/>
              </w:rPr>
              <w:t>Предоплата за товары, работы, услуги (отдельные лицевые счета балансового счета 60312)</w:t>
            </w:r>
          </w:p>
        </w:tc>
        <w:tc>
          <w:tcPr>
            <w:tcW w:w="3261" w:type="dxa"/>
          </w:tcPr>
          <w:p w:rsidR="00A953EA" w:rsidRDefault="0047422B" w:rsidP="00523B94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A953EA" w:rsidTr="00A2362C">
        <w:tc>
          <w:tcPr>
            <w:tcW w:w="5103" w:type="dxa"/>
          </w:tcPr>
          <w:p w:rsidR="00A953EA" w:rsidRDefault="0047422B" w:rsidP="00400D75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"/>
              </w:rPr>
              <w:t>Задолженность страховых компаний по уплате Банку агентского вознаграждения (отдельные лицевые счета балансового счета 60312)</w:t>
            </w:r>
          </w:p>
        </w:tc>
        <w:tc>
          <w:tcPr>
            <w:tcW w:w="3261" w:type="dxa"/>
          </w:tcPr>
          <w:p w:rsidR="00A953EA" w:rsidRDefault="0047422B" w:rsidP="00523B94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</w:tr>
    </w:tbl>
    <w:p w:rsidR="00D758D8" w:rsidRDefault="00D758D8">
      <w:pPr>
        <w:rPr>
          <w:sz w:val="2"/>
          <w:szCs w:val="2"/>
        </w:rPr>
      </w:pPr>
    </w:p>
    <w:p w:rsidR="0047422B" w:rsidRDefault="0047422B" w:rsidP="0047422B">
      <w:pPr>
        <w:pStyle w:val="3"/>
        <w:shd w:val="clear" w:color="auto" w:fill="auto"/>
        <w:spacing w:line="220" w:lineRule="exact"/>
        <w:ind w:left="140" w:firstLine="560"/>
        <w:jc w:val="both"/>
      </w:pPr>
    </w:p>
    <w:p w:rsidR="00D758D8" w:rsidRPr="00523B94" w:rsidRDefault="002E5A40" w:rsidP="00A2362C">
      <w:pPr>
        <w:pStyle w:val="3"/>
        <w:shd w:val="clear" w:color="auto" w:fill="auto"/>
        <w:spacing w:line="240" w:lineRule="auto"/>
        <w:ind w:left="142" w:firstLine="561"/>
        <w:jc w:val="both"/>
        <w:rPr>
          <w:sz w:val="24"/>
          <w:szCs w:val="24"/>
        </w:rPr>
      </w:pPr>
      <w:r w:rsidRPr="00523B94">
        <w:rPr>
          <w:sz w:val="24"/>
          <w:szCs w:val="24"/>
        </w:rPr>
        <w:t>Далее представлена информация о составе кредиторской задолженности по</w:t>
      </w:r>
      <w:r w:rsidR="0047422B" w:rsidRPr="00523B94">
        <w:rPr>
          <w:sz w:val="24"/>
          <w:szCs w:val="24"/>
        </w:rPr>
        <w:t xml:space="preserve"> </w:t>
      </w:r>
      <w:r w:rsidRPr="00523B94">
        <w:rPr>
          <w:sz w:val="24"/>
          <w:szCs w:val="24"/>
        </w:rPr>
        <w:t xml:space="preserve">состоянию на 1 января 2013 года </w:t>
      </w:r>
    </w:p>
    <w:p w:rsidR="0047422B" w:rsidRDefault="00D36864" w:rsidP="00A2362C">
      <w:pPr>
        <w:pStyle w:val="3"/>
        <w:shd w:val="clear" w:color="auto" w:fill="auto"/>
        <w:spacing w:line="240" w:lineRule="auto"/>
        <w:ind w:left="142" w:firstLine="561"/>
        <w:jc w:val="both"/>
        <w:rPr>
          <w:rStyle w:val="aa"/>
          <w:u w:val="none"/>
        </w:rPr>
      </w:pPr>
      <w:r w:rsidRPr="00D36864">
        <w:rPr>
          <w:rStyle w:val="aa"/>
          <w:u w:val="none"/>
        </w:rPr>
        <w:t xml:space="preserve">                                                                                                           </w:t>
      </w:r>
      <w:r w:rsidR="00A2362C">
        <w:rPr>
          <w:rStyle w:val="aa"/>
          <w:u w:val="none"/>
        </w:rPr>
        <w:t xml:space="preserve">                          </w:t>
      </w:r>
      <w:r w:rsidRPr="00D36864">
        <w:rPr>
          <w:rStyle w:val="aa"/>
          <w:u w:val="none"/>
        </w:rPr>
        <w:t xml:space="preserve">   (тысяч рублей)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5103"/>
        <w:gridCol w:w="3261"/>
      </w:tblGrid>
      <w:tr w:rsidR="0047422B" w:rsidTr="00A2362C">
        <w:tc>
          <w:tcPr>
            <w:tcW w:w="5103" w:type="dxa"/>
          </w:tcPr>
          <w:p w:rsidR="0047422B" w:rsidRDefault="0047422B" w:rsidP="00A2362C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"/>
              </w:rPr>
              <w:t>Наименование кредиторской задолженности</w:t>
            </w:r>
          </w:p>
        </w:tc>
        <w:tc>
          <w:tcPr>
            <w:tcW w:w="3261" w:type="dxa"/>
          </w:tcPr>
          <w:p w:rsidR="0047422B" w:rsidRDefault="0047422B" w:rsidP="00A2362C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rStyle w:val="1"/>
              </w:rPr>
              <w:t>на 1 января 2013</w:t>
            </w:r>
          </w:p>
        </w:tc>
      </w:tr>
      <w:tr w:rsidR="0047422B" w:rsidTr="00A2362C">
        <w:tc>
          <w:tcPr>
            <w:tcW w:w="5103" w:type="dxa"/>
          </w:tcPr>
          <w:p w:rsidR="0047422B" w:rsidRDefault="0047422B" w:rsidP="00A2362C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"/>
              </w:rPr>
              <w:t>Расчеты Банка с бюджетом по налогам (остатки балансового счета 60301)</w:t>
            </w:r>
          </w:p>
        </w:tc>
        <w:tc>
          <w:tcPr>
            <w:tcW w:w="3261" w:type="dxa"/>
          </w:tcPr>
          <w:p w:rsidR="0047422B" w:rsidRDefault="0047422B" w:rsidP="00A2362C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</w:tr>
      <w:tr w:rsidR="0047422B" w:rsidTr="00A2362C">
        <w:tc>
          <w:tcPr>
            <w:tcW w:w="5103" w:type="dxa"/>
          </w:tcPr>
          <w:p w:rsidR="0047422B" w:rsidRDefault="0047422B" w:rsidP="00A2362C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"/>
              </w:rPr>
              <w:t>Текущая кредиторская задолженность Банка за услуги  (остаток балансового счета 60311)</w:t>
            </w:r>
          </w:p>
        </w:tc>
        <w:tc>
          <w:tcPr>
            <w:tcW w:w="3261" w:type="dxa"/>
          </w:tcPr>
          <w:p w:rsidR="0047422B" w:rsidRDefault="0047422B" w:rsidP="00A2362C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30</w:t>
            </w:r>
          </w:p>
        </w:tc>
      </w:tr>
      <w:tr w:rsidR="0047422B" w:rsidTr="00A2362C">
        <w:tc>
          <w:tcPr>
            <w:tcW w:w="5103" w:type="dxa"/>
          </w:tcPr>
          <w:p w:rsidR="0047422B" w:rsidRDefault="0047422B" w:rsidP="00A2362C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НДС </w:t>
            </w:r>
            <w:r w:rsidR="00D36864">
              <w:t>полученный</w:t>
            </w:r>
            <w:r>
              <w:t xml:space="preserve"> (остаток балансового счета 60309)</w:t>
            </w:r>
          </w:p>
        </w:tc>
        <w:tc>
          <w:tcPr>
            <w:tcW w:w="3261" w:type="dxa"/>
          </w:tcPr>
          <w:p w:rsidR="0047422B" w:rsidRDefault="0047422B" w:rsidP="00A2362C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</w:tr>
    </w:tbl>
    <w:p w:rsidR="0047422B" w:rsidRDefault="0047422B" w:rsidP="0047422B">
      <w:pPr>
        <w:pStyle w:val="3"/>
        <w:shd w:val="clear" w:color="auto" w:fill="auto"/>
        <w:spacing w:line="220" w:lineRule="exact"/>
        <w:ind w:left="140" w:firstLine="560"/>
        <w:jc w:val="both"/>
      </w:pPr>
    </w:p>
    <w:p w:rsidR="00D758D8" w:rsidRDefault="00D758D8">
      <w:pPr>
        <w:rPr>
          <w:sz w:val="2"/>
          <w:szCs w:val="2"/>
        </w:rPr>
      </w:pPr>
    </w:p>
    <w:p w:rsidR="00D758D8" w:rsidRPr="00A2362C" w:rsidRDefault="002E5A40" w:rsidP="00A2362C">
      <w:pPr>
        <w:pStyle w:val="3"/>
        <w:shd w:val="clear" w:color="auto" w:fill="auto"/>
        <w:spacing w:before="193" w:after="236" w:line="240" w:lineRule="auto"/>
        <w:ind w:left="142" w:right="140" w:firstLine="561"/>
        <w:jc w:val="both"/>
        <w:rPr>
          <w:sz w:val="24"/>
          <w:szCs w:val="24"/>
        </w:rPr>
      </w:pPr>
      <w:r w:rsidRPr="00A2362C">
        <w:rPr>
          <w:sz w:val="24"/>
          <w:szCs w:val="24"/>
        </w:rPr>
        <w:t>Просроченных обязательств и просроченной задолженности по платежам в бюджет у Банка нет.</w:t>
      </w:r>
    </w:p>
    <w:p w:rsidR="00D758D8" w:rsidRPr="00A2362C" w:rsidRDefault="002E5A40" w:rsidP="00A2362C">
      <w:pPr>
        <w:pStyle w:val="3"/>
        <w:shd w:val="clear" w:color="auto" w:fill="auto"/>
        <w:spacing w:after="240" w:line="240" w:lineRule="auto"/>
        <w:ind w:left="142" w:firstLine="561"/>
        <w:jc w:val="both"/>
        <w:rPr>
          <w:sz w:val="24"/>
          <w:szCs w:val="24"/>
        </w:rPr>
      </w:pPr>
      <w:r w:rsidRPr="00A2362C">
        <w:rPr>
          <w:sz w:val="24"/>
          <w:szCs w:val="24"/>
        </w:rPr>
        <w:t>По состоянию на 1 января 201</w:t>
      </w:r>
      <w:r w:rsidR="00D36864" w:rsidRPr="00A2362C">
        <w:rPr>
          <w:sz w:val="24"/>
          <w:szCs w:val="24"/>
        </w:rPr>
        <w:t>3</w:t>
      </w:r>
      <w:r w:rsidRPr="00A2362C">
        <w:rPr>
          <w:sz w:val="24"/>
          <w:szCs w:val="24"/>
        </w:rPr>
        <w:t xml:space="preserve"> г. остатков на балансовом счете 47416 </w:t>
      </w:r>
      <w:r w:rsidR="00D36864" w:rsidRPr="00A2362C">
        <w:rPr>
          <w:sz w:val="24"/>
          <w:szCs w:val="24"/>
        </w:rPr>
        <w:t xml:space="preserve">«Суммы, поступившие на корреспондентские счета, до выяснения» </w:t>
      </w:r>
      <w:r w:rsidRPr="00A2362C">
        <w:rPr>
          <w:sz w:val="24"/>
          <w:szCs w:val="24"/>
        </w:rPr>
        <w:t>не</w:t>
      </w:r>
      <w:r w:rsidR="00D36864" w:rsidRPr="00A2362C">
        <w:rPr>
          <w:sz w:val="24"/>
          <w:szCs w:val="24"/>
        </w:rPr>
        <w:t>т.</w:t>
      </w:r>
    </w:p>
    <w:p w:rsidR="00D758D8" w:rsidRDefault="00D758D8">
      <w:pPr>
        <w:rPr>
          <w:sz w:val="2"/>
          <w:szCs w:val="2"/>
        </w:rPr>
      </w:pPr>
    </w:p>
    <w:p w:rsidR="00D758D8" w:rsidRPr="00A2362C" w:rsidRDefault="0044583B" w:rsidP="0044583B">
      <w:pPr>
        <w:pStyle w:val="11"/>
        <w:keepNext/>
        <w:keepLines/>
        <w:shd w:val="clear" w:color="auto" w:fill="auto"/>
        <w:tabs>
          <w:tab w:val="left" w:pos="1382"/>
        </w:tabs>
        <w:spacing w:before="287" w:after="205" w:line="220" w:lineRule="exact"/>
        <w:ind w:firstLine="0"/>
        <w:rPr>
          <w:b/>
          <w:color w:val="auto"/>
          <w:sz w:val="24"/>
          <w:szCs w:val="24"/>
        </w:rPr>
      </w:pPr>
      <w:bookmarkStart w:id="23" w:name="bookmark24"/>
      <w:r>
        <w:rPr>
          <w:b/>
          <w:color w:val="auto"/>
          <w:sz w:val="24"/>
          <w:szCs w:val="24"/>
        </w:rPr>
        <w:t xml:space="preserve">        6.6. </w:t>
      </w:r>
      <w:r w:rsidR="002E5A40" w:rsidRPr="00A2362C">
        <w:rPr>
          <w:b/>
          <w:color w:val="auto"/>
          <w:sz w:val="24"/>
          <w:szCs w:val="24"/>
        </w:rPr>
        <w:t>Сведения о корректирующих событиях после отчетной даты</w:t>
      </w:r>
      <w:bookmarkEnd w:id="23"/>
    </w:p>
    <w:p w:rsidR="00D758D8" w:rsidRPr="00A2362C" w:rsidRDefault="002E5A40" w:rsidP="00A2362C">
      <w:pPr>
        <w:pStyle w:val="3"/>
        <w:shd w:val="clear" w:color="auto" w:fill="auto"/>
        <w:spacing w:line="240" w:lineRule="auto"/>
        <w:ind w:firstLine="578"/>
        <w:jc w:val="both"/>
        <w:rPr>
          <w:color w:val="auto"/>
          <w:sz w:val="24"/>
          <w:szCs w:val="24"/>
        </w:rPr>
      </w:pPr>
      <w:r w:rsidRPr="00A2362C">
        <w:rPr>
          <w:color w:val="auto"/>
          <w:sz w:val="24"/>
          <w:szCs w:val="24"/>
        </w:rPr>
        <w:t>В период составления годового отчета в бухгалтерском учете отражались корректирующие события после отчетной даты (СПОД), т.е. события, подтверждающие существовавшие на отчетную дату условия, в которых Банк вел свою деятельность и которые повлияли на финансовый результат деятельности Банка за 2012 год.</w:t>
      </w:r>
    </w:p>
    <w:p w:rsidR="00D758D8" w:rsidRPr="00A2362C" w:rsidRDefault="002E5A40" w:rsidP="00A2362C">
      <w:pPr>
        <w:pStyle w:val="3"/>
        <w:shd w:val="clear" w:color="auto" w:fill="auto"/>
        <w:spacing w:line="240" w:lineRule="auto"/>
        <w:ind w:firstLine="578"/>
        <w:jc w:val="both"/>
        <w:rPr>
          <w:color w:val="auto"/>
          <w:sz w:val="24"/>
          <w:szCs w:val="24"/>
        </w:rPr>
      </w:pPr>
      <w:r w:rsidRPr="00A2362C">
        <w:rPr>
          <w:color w:val="auto"/>
          <w:sz w:val="24"/>
          <w:szCs w:val="24"/>
        </w:rPr>
        <w:t>События после отчетной даты отражаются в бухгалтерском учете в соответствии с Указанием Банка России от 08.10.2008 № 2089-У «О порядке составления кредитными организациями годового отчета».</w:t>
      </w:r>
    </w:p>
    <w:p w:rsidR="00D758D8" w:rsidRPr="00A2362C" w:rsidRDefault="002E5A40" w:rsidP="00A2362C">
      <w:pPr>
        <w:pStyle w:val="3"/>
        <w:shd w:val="clear" w:color="auto" w:fill="auto"/>
        <w:spacing w:line="240" w:lineRule="auto"/>
        <w:ind w:left="380" w:firstLine="580"/>
        <w:jc w:val="both"/>
        <w:rPr>
          <w:color w:val="auto"/>
          <w:sz w:val="24"/>
          <w:szCs w:val="24"/>
        </w:rPr>
      </w:pPr>
      <w:r w:rsidRPr="00A2362C">
        <w:rPr>
          <w:color w:val="auto"/>
          <w:sz w:val="24"/>
          <w:szCs w:val="24"/>
        </w:rPr>
        <w:lastRenderedPageBreak/>
        <w:t xml:space="preserve">В </w:t>
      </w:r>
      <w:proofErr w:type="gramStart"/>
      <w:r w:rsidRPr="00A2362C">
        <w:rPr>
          <w:color w:val="auto"/>
          <w:sz w:val="24"/>
          <w:szCs w:val="24"/>
        </w:rPr>
        <w:t>качестве</w:t>
      </w:r>
      <w:proofErr w:type="gramEnd"/>
      <w:r w:rsidRPr="00A2362C">
        <w:rPr>
          <w:color w:val="auto"/>
          <w:sz w:val="24"/>
          <w:szCs w:val="24"/>
        </w:rPr>
        <w:t xml:space="preserve"> СПОД были отражены следующие бухгалтерские проводки:</w:t>
      </w:r>
    </w:p>
    <w:p w:rsidR="00D758D8" w:rsidRPr="00A2362C" w:rsidRDefault="0049485A" w:rsidP="00A2362C">
      <w:pPr>
        <w:pStyle w:val="3"/>
        <w:numPr>
          <w:ilvl w:val="0"/>
          <w:numId w:val="2"/>
        </w:numPr>
        <w:shd w:val="clear" w:color="auto" w:fill="auto"/>
        <w:tabs>
          <w:tab w:val="left" w:pos="723"/>
        </w:tabs>
        <w:spacing w:line="240" w:lineRule="auto"/>
        <w:ind w:left="20" w:right="20" w:firstLine="540"/>
        <w:jc w:val="both"/>
        <w:rPr>
          <w:color w:val="auto"/>
          <w:sz w:val="24"/>
          <w:szCs w:val="24"/>
        </w:rPr>
      </w:pPr>
      <w:r w:rsidRPr="00A2362C">
        <w:rPr>
          <w:color w:val="auto"/>
          <w:sz w:val="24"/>
          <w:szCs w:val="24"/>
        </w:rPr>
        <w:t xml:space="preserve">Доходы и расходы, отраженные на счетах № 706 «Финансовый результат текущего года» перенесены на счета № 707 </w:t>
      </w:r>
      <w:r w:rsidR="002E5A40" w:rsidRPr="00A2362C">
        <w:rPr>
          <w:color w:val="auto"/>
          <w:sz w:val="24"/>
          <w:szCs w:val="24"/>
        </w:rPr>
        <w:t>«Финансовый результат прошлого года»</w:t>
      </w:r>
      <w:r w:rsidR="00DD74E4" w:rsidRPr="00A2362C">
        <w:rPr>
          <w:color w:val="auto"/>
          <w:sz w:val="24"/>
          <w:szCs w:val="24"/>
        </w:rPr>
        <w:t>: доходы на сумму 6283082,55 руб., расходы на сумму 12025350,63 руб.</w:t>
      </w:r>
    </w:p>
    <w:p w:rsidR="00D758D8" w:rsidRPr="00A2362C" w:rsidRDefault="00DD74E4" w:rsidP="00A2362C">
      <w:pPr>
        <w:pStyle w:val="3"/>
        <w:numPr>
          <w:ilvl w:val="0"/>
          <w:numId w:val="2"/>
        </w:numPr>
        <w:shd w:val="clear" w:color="auto" w:fill="auto"/>
        <w:tabs>
          <w:tab w:val="left" w:pos="1290"/>
        </w:tabs>
        <w:spacing w:line="240" w:lineRule="auto"/>
        <w:ind w:left="20" w:firstLine="540"/>
        <w:jc w:val="both"/>
        <w:rPr>
          <w:color w:val="auto"/>
          <w:sz w:val="24"/>
          <w:szCs w:val="24"/>
        </w:rPr>
      </w:pPr>
      <w:r w:rsidRPr="00A2362C">
        <w:rPr>
          <w:color w:val="auto"/>
          <w:sz w:val="24"/>
          <w:szCs w:val="24"/>
        </w:rPr>
        <w:t>Увеличены расходы на сумму 26479,87 руб. (это услуги связи за декабрь – 7033,95 руб. и коммунальные расходы</w:t>
      </w:r>
      <w:r w:rsidR="007D5B6F" w:rsidRPr="00A2362C">
        <w:rPr>
          <w:color w:val="auto"/>
          <w:sz w:val="24"/>
          <w:szCs w:val="24"/>
        </w:rPr>
        <w:t xml:space="preserve"> за декабрь</w:t>
      </w:r>
      <w:r w:rsidRPr="00A2362C">
        <w:rPr>
          <w:color w:val="auto"/>
          <w:sz w:val="24"/>
          <w:szCs w:val="24"/>
        </w:rPr>
        <w:t xml:space="preserve"> – 12823,23 руб.</w:t>
      </w:r>
      <w:r w:rsidR="007D5B6F" w:rsidRPr="00A2362C">
        <w:rPr>
          <w:color w:val="auto"/>
          <w:sz w:val="24"/>
          <w:szCs w:val="24"/>
        </w:rPr>
        <w:t>, информационные услуги за декабрь – 6000,00 руб., почтовые услуги за декабрь – 622,69 руб.</w:t>
      </w:r>
      <w:r w:rsidRPr="00A2362C">
        <w:rPr>
          <w:color w:val="auto"/>
          <w:sz w:val="24"/>
          <w:szCs w:val="24"/>
        </w:rPr>
        <w:t xml:space="preserve">) </w:t>
      </w:r>
    </w:p>
    <w:p w:rsidR="007D5B6F" w:rsidRPr="00A2362C" w:rsidRDefault="007D5B6F" w:rsidP="00A2362C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A2362C">
        <w:rPr>
          <w:rFonts w:ascii="Times New Roman" w:hAnsi="Times New Roman" w:cs="Times New Roman"/>
          <w:color w:val="auto"/>
        </w:rPr>
        <w:t xml:space="preserve">- </w:t>
      </w:r>
      <w:r w:rsidR="002E5A40" w:rsidRPr="00A2362C">
        <w:rPr>
          <w:rFonts w:ascii="Times New Roman" w:hAnsi="Times New Roman" w:cs="Times New Roman"/>
          <w:color w:val="auto"/>
        </w:rPr>
        <w:t>перенос остатков со счетов</w:t>
      </w:r>
      <w:r w:rsidRPr="00A2362C">
        <w:rPr>
          <w:rFonts w:ascii="Times New Roman" w:hAnsi="Times New Roman" w:cs="Times New Roman"/>
          <w:color w:val="auto"/>
        </w:rPr>
        <w:t xml:space="preserve"> № </w:t>
      </w:r>
      <w:r w:rsidR="002E5A40" w:rsidRPr="00A2362C">
        <w:rPr>
          <w:rFonts w:ascii="Times New Roman" w:hAnsi="Times New Roman" w:cs="Times New Roman"/>
          <w:color w:val="auto"/>
        </w:rPr>
        <w:t xml:space="preserve"> 707 «Финансовый результат прошлого года» на счет</w:t>
      </w:r>
      <w:r w:rsidRPr="00A2362C">
        <w:rPr>
          <w:rFonts w:ascii="Times New Roman" w:hAnsi="Times New Roman" w:cs="Times New Roman"/>
          <w:color w:val="auto"/>
        </w:rPr>
        <w:t xml:space="preserve"> №</w:t>
      </w:r>
      <w:r w:rsidR="002E5A40" w:rsidRPr="00A2362C">
        <w:rPr>
          <w:rFonts w:ascii="Times New Roman" w:hAnsi="Times New Roman" w:cs="Times New Roman"/>
          <w:color w:val="auto"/>
        </w:rPr>
        <w:t xml:space="preserve"> 7080</w:t>
      </w:r>
      <w:r w:rsidRPr="00A2362C">
        <w:rPr>
          <w:rFonts w:ascii="Times New Roman" w:hAnsi="Times New Roman" w:cs="Times New Roman"/>
          <w:color w:val="auto"/>
        </w:rPr>
        <w:t>2</w:t>
      </w:r>
      <w:r w:rsidR="002E5A40" w:rsidRPr="00A2362C">
        <w:rPr>
          <w:rFonts w:ascii="Times New Roman" w:hAnsi="Times New Roman" w:cs="Times New Roman"/>
          <w:color w:val="auto"/>
        </w:rPr>
        <w:t xml:space="preserve"> «</w:t>
      </w:r>
      <w:r w:rsidRPr="00A2362C">
        <w:rPr>
          <w:rFonts w:ascii="Times New Roman" w:hAnsi="Times New Roman" w:cs="Times New Roman"/>
          <w:color w:val="auto"/>
        </w:rPr>
        <w:t>Убыток прошлого года»</w:t>
      </w:r>
      <w:r w:rsidR="002E5A40" w:rsidRPr="00A2362C">
        <w:rPr>
          <w:rFonts w:ascii="Times New Roman" w:hAnsi="Times New Roman" w:cs="Times New Roman"/>
          <w:color w:val="auto"/>
        </w:rPr>
        <w:t xml:space="preserve">. </w:t>
      </w:r>
    </w:p>
    <w:p w:rsidR="00D758D8" w:rsidRDefault="002E5A40" w:rsidP="00A2362C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A2362C">
        <w:rPr>
          <w:rFonts w:ascii="Times New Roman" w:hAnsi="Times New Roman" w:cs="Times New Roman"/>
          <w:color w:val="auto"/>
        </w:rPr>
        <w:t>Исходящий остаток счета 7080</w:t>
      </w:r>
      <w:r w:rsidR="007D5B6F" w:rsidRPr="00A2362C">
        <w:rPr>
          <w:rFonts w:ascii="Times New Roman" w:hAnsi="Times New Roman" w:cs="Times New Roman"/>
          <w:color w:val="auto"/>
        </w:rPr>
        <w:t>2</w:t>
      </w:r>
      <w:r w:rsidRPr="00A2362C">
        <w:rPr>
          <w:rFonts w:ascii="Times New Roman" w:hAnsi="Times New Roman" w:cs="Times New Roman"/>
          <w:color w:val="auto"/>
        </w:rPr>
        <w:t xml:space="preserve"> по сводной ведомости оборотов по отражению событий после отчетной даты равен </w:t>
      </w:r>
      <w:r w:rsidR="007D5B6F" w:rsidRPr="00A2362C">
        <w:rPr>
          <w:rFonts w:ascii="Times New Roman" w:hAnsi="Times New Roman" w:cs="Times New Roman"/>
          <w:color w:val="auto"/>
        </w:rPr>
        <w:t xml:space="preserve"> 5768,7</w:t>
      </w:r>
      <w:r w:rsidRPr="00A2362C">
        <w:rPr>
          <w:rFonts w:ascii="Times New Roman" w:hAnsi="Times New Roman" w:cs="Times New Roman"/>
          <w:color w:val="auto"/>
        </w:rPr>
        <w:t xml:space="preserve"> тыс. руб.</w:t>
      </w:r>
    </w:p>
    <w:p w:rsidR="00A2362C" w:rsidRPr="00A2362C" w:rsidRDefault="00A2362C" w:rsidP="00A2362C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D758D8" w:rsidRPr="00A2362C" w:rsidRDefault="0044583B" w:rsidP="0044583B">
      <w:pPr>
        <w:pStyle w:val="22"/>
        <w:keepNext/>
        <w:keepLines/>
        <w:shd w:val="clear" w:color="auto" w:fill="auto"/>
        <w:tabs>
          <w:tab w:val="left" w:pos="987"/>
        </w:tabs>
        <w:spacing w:after="201" w:line="220" w:lineRule="exact"/>
        <w:ind w:firstLine="0"/>
        <w:jc w:val="both"/>
        <w:rPr>
          <w:b/>
          <w:color w:val="auto"/>
          <w:sz w:val="24"/>
          <w:szCs w:val="24"/>
        </w:rPr>
      </w:pPr>
      <w:bookmarkStart w:id="24" w:name="bookmark25"/>
      <w:r>
        <w:rPr>
          <w:b/>
          <w:color w:val="auto"/>
          <w:sz w:val="24"/>
          <w:szCs w:val="24"/>
        </w:rPr>
        <w:t xml:space="preserve">       6.7. </w:t>
      </w:r>
      <w:r w:rsidR="002E5A40" w:rsidRPr="00A2362C">
        <w:rPr>
          <w:b/>
          <w:color w:val="auto"/>
          <w:sz w:val="24"/>
          <w:szCs w:val="24"/>
        </w:rPr>
        <w:t xml:space="preserve">Сведения о </w:t>
      </w:r>
      <w:proofErr w:type="spellStart"/>
      <w:r w:rsidR="002E5A40" w:rsidRPr="00A2362C">
        <w:rPr>
          <w:b/>
          <w:color w:val="auto"/>
          <w:sz w:val="24"/>
          <w:szCs w:val="24"/>
        </w:rPr>
        <w:t>некорректирующих</w:t>
      </w:r>
      <w:proofErr w:type="spellEnd"/>
      <w:r w:rsidR="002E5A40" w:rsidRPr="00A2362C">
        <w:rPr>
          <w:b/>
          <w:color w:val="auto"/>
          <w:sz w:val="24"/>
          <w:szCs w:val="24"/>
        </w:rPr>
        <w:t xml:space="preserve"> событиях после отчетной даты</w:t>
      </w:r>
      <w:bookmarkEnd w:id="24"/>
    </w:p>
    <w:p w:rsidR="00D758D8" w:rsidRPr="00A2362C" w:rsidRDefault="002E5A40">
      <w:pPr>
        <w:pStyle w:val="3"/>
        <w:shd w:val="clear" w:color="auto" w:fill="auto"/>
        <w:spacing w:line="278" w:lineRule="exact"/>
        <w:ind w:left="20" w:firstLine="540"/>
        <w:jc w:val="both"/>
        <w:rPr>
          <w:color w:val="auto"/>
          <w:sz w:val="24"/>
          <w:szCs w:val="24"/>
        </w:rPr>
      </w:pPr>
      <w:proofErr w:type="spellStart"/>
      <w:r w:rsidRPr="00A2362C">
        <w:rPr>
          <w:color w:val="auto"/>
          <w:sz w:val="24"/>
          <w:szCs w:val="24"/>
        </w:rPr>
        <w:t>Некорректирующих</w:t>
      </w:r>
      <w:proofErr w:type="spellEnd"/>
      <w:r w:rsidRPr="00A2362C">
        <w:rPr>
          <w:color w:val="auto"/>
          <w:sz w:val="24"/>
          <w:szCs w:val="24"/>
        </w:rPr>
        <w:t xml:space="preserve"> событий после отчетной даты, то есть событий, свидетельствующих</w:t>
      </w:r>
    </w:p>
    <w:p w:rsidR="00D758D8" w:rsidRPr="00A2362C" w:rsidRDefault="002E5A40">
      <w:pPr>
        <w:pStyle w:val="3"/>
        <w:shd w:val="clear" w:color="auto" w:fill="auto"/>
        <w:tabs>
          <w:tab w:val="left" w:pos="289"/>
        </w:tabs>
        <w:spacing w:after="527" w:line="278" w:lineRule="exact"/>
        <w:ind w:left="20" w:right="20" w:firstLine="0"/>
        <w:jc w:val="both"/>
        <w:rPr>
          <w:color w:val="auto"/>
          <w:sz w:val="24"/>
          <w:szCs w:val="24"/>
        </w:rPr>
      </w:pPr>
      <w:r w:rsidRPr="00A2362C">
        <w:rPr>
          <w:color w:val="auto"/>
          <w:sz w:val="24"/>
          <w:szCs w:val="24"/>
        </w:rPr>
        <w:t>о</w:t>
      </w:r>
      <w:r w:rsidRPr="00A2362C">
        <w:rPr>
          <w:color w:val="auto"/>
          <w:sz w:val="24"/>
          <w:szCs w:val="24"/>
        </w:rPr>
        <w:tab/>
      </w:r>
      <w:r w:rsidR="00A42C2E" w:rsidRPr="00A2362C">
        <w:rPr>
          <w:color w:val="auto"/>
          <w:sz w:val="24"/>
          <w:szCs w:val="24"/>
        </w:rPr>
        <w:t>возникших</w:t>
      </w:r>
      <w:r w:rsidRPr="00A2362C">
        <w:rPr>
          <w:color w:val="auto"/>
          <w:sz w:val="24"/>
          <w:szCs w:val="24"/>
        </w:rPr>
        <w:t xml:space="preserve"> после отчетной даты условиях, в которых Банк ведет свою деятельность и влияющих на его финансовое состояние, состояние активов и обязательств, Банком не установлено.</w:t>
      </w:r>
    </w:p>
    <w:p w:rsidR="00D758D8" w:rsidRPr="00A2362C" w:rsidRDefault="002E5A40">
      <w:pPr>
        <w:pStyle w:val="3"/>
        <w:shd w:val="clear" w:color="auto" w:fill="auto"/>
        <w:spacing w:after="3" w:line="220" w:lineRule="exact"/>
        <w:ind w:left="20" w:firstLine="540"/>
        <w:jc w:val="both"/>
        <w:rPr>
          <w:sz w:val="24"/>
          <w:szCs w:val="24"/>
        </w:rPr>
      </w:pPr>
      <w:r w:rsidRPr="00A2362C">
        <w:rPr>
          <w:sz w:val="24"/>
          <w:szCs w:val="24"/>
        </w:rPr>
        <w:t>Председатель Правления</w:t>
      </w:r>
    </w:p>
    <w:p w:rsidR="00D758D8" w:rsidRPr="00A2362C" w:rsidRDefault="007D5B6F">
      <w:pPr>
        <w:pStyle w:val="3"/>
        <w:shd w:val="clear" w:color="auto" w:fill="auto"/>
        <w:tabs>
          <w:tab w:val="right" w:pos="7165"/>
          <w:tab w:val="right" w:pos="8170"/>
        </w:tabs>
        <w:spacing w:after="65" w:line="220" w:lineRule="exact"/>
        <w:ind w:left="20" w:firstLine="540"/>
        <w:jc w:val="both"/>
        <w:rPr>
          <w:sz w:val="24"/>
          <w:szCs w:val="24"/>
        </w:rPr>
      </w:pPr>
      <w:r w:rsidRPr="00A2362C">
        <w:rPr>
          <w:sz w:val="24"/>
          <w:szCs w:val="24"/>
        </w:rPr>
        <w:t>«</w:t>
      </w:r>
      <w:proofErr w:type="spellStart"/>
      <w:r w:rsidRPr="00A2362C">
        <w:rPr>
          <w:sz w:val="24"/>
          <w:szCs w:val="24"/>
        </w:rPr>
        <w:t>СеверСтройБанк</w:t>
      </w:r>
      <w:proofErr w:type="spellEnd"/>
      <w:r w:rsidRPr="00A2362C">
        <w:rPr>
          <w:sz w:val="24"/>
          <w:szCs w:val="24"/>
        </w:rPr>
        <w:t>» ОАО</w:t>
      </w:r>
      <w:r w:rsidR="002E5A40" w:rsidRPr="00A2362C">
        <w:rPr>
          <w:sz w:val="24"/>
          <w:szCs w:val="24"/>
        </w:rPr>
        <w:tab/>
      </w:r>
      <w:proofErr w:type="spellStart"/>
      <w:r w:rsidRPr="00A2362C">
        <w:rPr>
          <w:sz w:val="24"/>
          <w:szCs w:val="24"/>
        </w:rPr>
        <w:t>Н.О.Миронова</w:t>
      </w:r>
      <w:proofErr w:type="spellEnd"/>
    </w:p>
    <w:p w:rsidR="00D758D8" w:rsidRPr="00A2362C" w:rsidRDefault="002E5A40">
      <w:pPr>
        <w:pStyle w:val="3"/>
        <w:shd w:val="clear" w:color="auto" w:fill="auto"/>
        <w:tabs>
          <w:tab w:val="right" w:pos="7165"/>
          <w:tab w:val="right" w:pos="8170"/>
        </w:tabs>
        <w:spacing w:line="830" w:lineRule="exact"/>
        <w:ind w:left="20" w:firstLine="540"/>
        <w:jc w:val="both"/>
        <w:rPr>
          <w:sz w:val="24"/>
          <w:szCs w:val="24"/>
        </w:rPr>
      </w:pPr>
      <w:r w:rsidRPr="00A2362C">
        <w:rPr>
          <w:sz w:val="24"/>
          <w:szCs w:val="24"/>
        </w:rPr>
        <w:t>Главный бухгалтер</w:t>
      </w:r>
      <w:r w:rsidRPr="00A2362C">
        <w:rPr>
          <w:sz w:val="24"/>
          <w:szCs w:val="24"/>
        </w:rPr>
        <w:tab/>
      </w:r>
      <w:proofErr w:type="spellStart"/>
      <w:r w:rsidR="007D5B6F" w:rsidRPr="00A2362C">
        <w:rPr>
          <w:sz w:val="24"/>
          <w:szCs w:val="24"/>
        </w:rPr>
        <w:t>О.В.Нерыдаева</w:t>
      </w:r>
      <w:proofErr w:type="spellEnd"/>
    </w:p>
    <w:p w:rsidR="00D758D8" w:rsidRPr="00A2362C" w:rsidRDefault="007D5B6F" w:rsidP="007D5B6F">
      <w:pPr>
        <w:pStyle w:val="3"/>
        <w:shd w:val="clear" w:color="auto" w:fill="auto"/>
        <w:tabs>
          <w:tab w:val="left" w:pos="289"/>
        </w:tabs>
        <w:spacing w:line="830" w:lineRule="exact"/>
        <w:ind w:firstLine="0"/>
        <w:jc w:val="both"/>
        <w:rPr>
          <w:sz w:val="24"/>
          <w:szCs w:val="24"/>
        </w:rPr>
      </w:pPr>
      <w:r w:rsidRPr="00A2362C">
        <w:rPr>
          <w:sz w:val="24"/>
          <w:szCs w:val="24"/>
        </w:rPr>
        <w:t>12 апреля</w:t>
      </w:r>
      <w:r w:rsidR="002E5A40" w:rsidRPr="00A2362C">
        <w:rPr>
          <w:sz w:val="24"/>
          <w:szCs w:val="24"/>
        </w:rPr>
        <w:t xml:space="preserve"> 2013 года</w:t>
      </w:r>
    </w:p>
    <w:sectPr w:rsidR="00D758D8" w:rsidRPr="00A2362C" w:rsidSect="00325B90">
      <w:footerReference w:type="default" r:id="rId9"/>
      <w:pgSz w:w="11909" w:h="16838"/>
      <w:pgMar w:top="1021" w:right="964" w:bottom="102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5E" w:rsidRDefault="00FD055E">
      <w:r>
        <w:separator/>
      </w:r>
    </w:p>
  </w:endnote>
  <w:endnote w:type="continuationSeparator" w:id="0">
    <w:p w:rsidR="00FD055E" w:rsidRDefault="00FD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95" w:rsidRDefault="001D609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1D91197" wp14:editId="7F8481C7">
              <wp:simplePos x="0" y="0"/>
              <wp:positionH relativeFrom="page">
                <wp:posOffset>6765290</wp:posOffset>
              </wp:positionH>
              <wp:positionV relativeFrom="page">
                <wp:posOffset>10202545</wp:posOffset>
              </wp:positionV>
              <wp:extent cx="140335" cy="160655"/>
              <wp:effectExtent l="2540" t="1270" r="254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095" w:rsidRDefault="001D609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D6095">
                            <w:rPr>
                              <w:rStyle w:val="a7"/>
                              <w:noProof/>
                            </w:rPr>
                            <w:t>13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2.7pt;margin-top:803.35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yupwIAAKY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" filled="f" stroked="f">
              <v:textbox style="mso-fit-shape-to-text:t" inset="0,0,0,0">
                <w:txbxContent>
                  <w:p w:rsidR="001D6095" w:rsidRDefault="001D609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D6095">
                      <w:rPr>
                        <w:rStyle w:val="a7"/>
                        <w:noProof/>
                      </w:rPr>
                      <w:t>13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5E" w:rsidRDefault="00FD055E"/>
  </w:footnote>
  <w:footnote w:type="continuationSeparator" w:id="0">
    <w:p w:rsidR="00FD055E" w:rsidRDefault="00FD05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7EA"/>
    <w:multiLevelType w:val="multilevel"/>
    <w:tmpl w:val="EA4E4B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139"/>
    <w:multiLevelType w:val="multilevel"/>
    <w:tmpl w:val="EC40FE98"/>
    <w:lvl w:ilvl="0">
      <w:start w:val="603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97F30"/>
    <w:multiLevelType w:val="multilevel"/>
    <w:tmpl w:val="4E684382"/>
    <w:lvl w:ilvl="0">
      <w:start w:val="2013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A31E4"/>
    <w:multiLevelType w:val="multilevel"/>
    <w:tmpl w:val="63C61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FF6921"/>
    <w:multiLevelType w:val="multilevel"/>
    <w:tmpl w:val="A4FCD6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776AD6"/>
    <w:multiLevelType w:val="multilevel"/>
    <w:tmpl w:val="E4B2274C"/>
    <w:lvl w:ilvl="0">
      <w:start w:val="20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E622CD"/>
    <w:multiLevelType w:val="multilevel"/>
    <w:tmpl w:val="87EA9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4B644C"/>
    <w:multiLevelType w:val="multilevel"/>
    <w:tmpl w:val="F79CC5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7AEA3E4E"/>
    <w:multiLevelType w:val="hybridMultilevel"/>
    <w:tmpl w:val="E4B6D176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9">
    <w:nsid w:val="7CEC3C9E"/>
    <w:multiLevelType w:val="multilevel"/>
    <w:tmpl w:val="832A72FE"/>
    <w:lvl w:ilvl="0">
      <w:start w:val="2013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144C33"/>
    <w:multiLevelType w:val="multilevel"/>
    <w:tmpl w:val="05A60BFC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1F1A79"/>
    <w:multiLevelType w:val="multilevel"/>
    <w:tmpl w:val="B49A2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D8"/>
    <w:rsid w:val="00004A85"/>
    <w:rsid w:val="00021473"/>
    <w:rsid w:val="00053A51"/>
    <w:rsid w:val="000608AA"/>
    <w:rsid w:val="0006797F"/>
    <w:rsid w:val="000836E6"/>
    <w:rsid w:val="000868F2"/>
    <w:rsid w:val="000922FD"/>
    <w:rsid w:val="000C3745"/>
    <w:rsid w:val="000D685B"/>
    <w:rsid w:val="000F176F"/>
    <w:rsid w:val="00122391"/>
    <w:rsid w:val="00144B40"/>
    <w:rsid w:val="00155555"/>
    <w:rsid w:val="001D11AA"/>
    <w:rsid w:val="001D6095"/>
    <w:rsid w:val="00207586"/>
    <w:rsid w:val="00255029"/>
    <w:rsid w:val="002C7C2C"/>
    <w:rsid w:val="002D4574"/>
    <w:rsid w:val="002E309F"/>
    <w:rsid w:val="002E5A40"/>
    <w:rsid w:val="00303D0C"/>
    <w:rsid w:val="00325B90"/>
    <w:rsid w:val="0034453C"/>
    <w:rsid w:val="00372852"/>
    <w:rsid w:val="003909D3"/>
    <w:rsid w:val="003B01A7"/>
    <w:rsid w:val="003B0672"/>
    <w:rsid w:val="003B185F"/>
    <w:rsid w:val="003D025D"/>
    <w:rsid w:val="003D4CEE"/>
    <w:rsid w:val="003F5024"/>
    <w:rsid w:val="00400D75"/>
    <w:rsid w:val="00402665"/>
    <w:rsid w:val="00413E9E"/>
    <w:rsid w:val="004145F2"/>
    <w:rsid w:val="0044583B"/>
    <w:rsid w:val="0047422B"/>
    <w:rsid w:val="0048362C"/>
    <w:rsid w:val="004904CF"/>
    <w:rsid w:val="0049485A"/>
    <w:rsid w:val="004973E8"/>
    <w:rsid w:val="004A580F"/>
    <w:rsid w:val="004B32B1"/>
    <w:rsid w:val="004C1EA6"/>
    <w:rsid w:val="004C2E6A"/>
    <w:rsid w:val="004C73BB"/>
    <w:rsid w:val="00520289"/>
    <w:rsid w:val="00523B94"/>
    <w:rsid w:val="00557B61"/>
    <w:rsid w:val="0058538C"/>
    <w:rsid w:val="005A0C27"/>
    <w:rsid w:val="005A6A63"/>
    <w:rsid w:val="005E16DD"/>
    <w:rsid w:val="0061431A"/>
    <w:rsid w:val="00631EE2"/>
    <w:rsid w:val="00641B45"/>
    <w:rsid w:val="00644294"/>
    <w:rsid w:val="00652F6E"/>
    <w:rsid w:val="006B286E"/>
    <w:rsid w:val="006C6536"/>
    <w:rsid w:val="006D73E2"/>
    <w:rsid w:val="006E3E47"/>
    <w:rsid w:val="0070468C"/>
    <w:rsid w:val="0073087B"/>
    <w:rsid w:val="00795230"/>
    <w:rsid w:val="0079572E"/>
    <w:rsid w:val="007B29A0"/>
    <w:rsid w:val="007C546A"/>
    <w:rsid w:val="007D25C7"/>
    <w:rsid w:val="007D496E"/>
    <w:rsid w:val="007D5B6F"/>
    <w:rsid w:val="007D6381"/>
    <w:rsid w:val="007E73C8"/>
    <w:rsid w:val="007E7AA8"/>
    <w:rsid w:val="00804075"/>
    <w:rsid w:val="00806BA3"/>
    <w:rsid w:val="00831946"/>
    <w:rsid w:val="008332EE"/>
    <w:rsid w:val="0085099F"/>
    <w:rsid w:val="0085356B"/>
    <w:rsid w:val="00857252"/>
    <w:rsid w:val="0088363E"/>
    <w:rsid w:val="008A18BD"/>
    <w:rsid w:val="008C4B6E"/>
    <w:rsid w:val="0090396A"/>
    <w:rsid w:val="009070DE"/>
    <w:rsid w:val="009E4489"/>
    <w:rsid w:val="00A170FC"/>
    <w:rsid w:val="00A21CE3"/>
    <w:rsid w:val="00A22798"/>
    <w:rsid w:val="00A2362C"/>
    <w:rsid w:val="00A42C2E"/>
    <w:rsid w:val="00A51449"/>
    <w:rsid w:val="00A64053"/>
    <w:rsid w:val="00A953EA"/>
    <w:rsid w:val="00AA22BB"/>
    <w:rsid w:val="00AD6068"/>
    <w:rsid w:val="00AE71C7"/>
    <w:rsid w:val="00AF68F2"/>
    <w:rsid w:val="00B403DA"/>
    <w:rsid w:val="00B466D4"/>
    <w:rsid w:val="00B70BF5"/>
    <w:rsid w:val="00B81A7A"/>
    <w:rsid w:val="00BA4B13"/>
    <w:rsid w:val="00BC6580"/>
    <w:rsid w:val="00BD5CCE"/>
    <w:rsid w:val="00C35BA8"/>
    <w:rsid w:val="00C3762D"/>
    <w:rsid w:val="00C915DF"/>
    <w:rsid w:val="00CE797F"/>
    <w:rsid w:val="00D076D5"/>
    <w:rsid w:val="00D24045"/>
    <w:rsid w:val="00D36864"/>
    <w:rsid w:val="00D567AF"/>
    <w:rsid w:val="00D758D8"/>
    <w:rsid w:val="00D76824"/>
    <w:rsid w:val="00D8562B"/>
    <w:rsid w:val="00D92EDF"/>
    <w:rsid w:val="00D96E1F"/>
    <w:rsid w:val="00DB09C1"/>
    <w:rsid w:val="00DB44FA"/>
    <w:rsid w:val="00DC072A"/>
    <w:rsid w:val="00DC6827"/>
    <w:rsid w:val="00DD4A94"/>
    <w:rsid w:val="00DD74E4"/>
    <w:rsid w:val="00DE3B04"/>
    <w:rsid w:val="00DE62E2"/>
    <w:rsid w:val="00DF6358"/>
    <w:rsid w:val="00E10470"/>
    <w:rsid w:val="00E240C4"/>
    <w:rsid w:val="00E31899"/>
    <w:rsid w:val="00E412FD"/>
    <w:rsid w:val="00E44668"/>
    <w:rsid w:val="00E50089"/>
    <w:rsid w:val="00E77ABA"/>
    <w:rsid w:val="00E87498"/>
    <w:rsid w:val="00ED39B0"/>
    <w:rsid w:val="00EE527C"/>
    <w:rsid w:val="00EF37D7"/>
    <w:rsid w:val="00F01552"/>
    <w:rsid w:val="00F21634"/>
    <w:rsid w:val="00F273A2"/>
    <w:rsid w:val="00F42958"/>
    <w:rsid w:val="00F46B66"/>
    <w:rsid w:val="00F531D3"/>
    <w:rsid w:val="00F80A3A"/>
    <w:rsid w:val="00F8311C"/>
    <w:rsid w:val="00FA5C97"/>
    <w:rsid w:val="00FB4859"/>
    <w:rsid w:val="00FD055E"/>
    <w:rsid w:val="00FE7313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AD6068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5pt0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4pt">
    <w:name w:val="Основной текст + Tahoma;4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274" w:lineRule="exact"/>
      <w:ind w:hanging="360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ind w:firstLine="58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Знак"/>
    <w:basedOn w:val="a"/>
    <w:rsid w:val="00AD6068"/>
    <w:pPr>
      <w:widowControl/>
      <w:spacing w:before="100" w:beforeAutospacing="1" w:after="100" w:afterAutospacing="1"/>
    </w:pPr>
    <w:rPr>
      <w:rFonts w:ascii="Tahoma" w:eastAsia="SimSun" w:hAnsi="Tahoma" w:cs="Tahoma"/>
      <w:color w:val="auto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D6068"/>
    <w:rPr>
      <w:rFonts w:ascii="Times New Roman" w:eastAsia="Times New Roman" w:hAnsi="Times New Roman" w:cs="Times New Roman"/>
      <w:b/>
      <w:bCs/>
      <w:szCs w:val="20"/>
    </w:rPr>
  </w:style>
  <w:style w:type="paragraph" w:styleId="ac">
    <w:name w:val="List Paragraph"/>
    <w:basedOn w:val="a"/>
    <w:uiPriority w:val="34"/>
    <w:qFormat/>
    <w:rsid w:val="00557B6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d">
    <w:name w:val="Цветовое выделение"/>
    <w:rsid w:val="00557B61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7D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58538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8538C"/>
    <w:rPr>
      <w:color w:val="000000"/>
    </w:rPr>
  </w:style>
  <w:style w:type="paragraph" w:styleId="af1">
    <w:name w:val="footer"/>
    <w:basedOn w:val="a"/>
    <w:link w:val="af2"/>
    <w:uiPriority w:val="99"/>
    <w:unhideWhenUsed/>
    <w:rsid w:val="0058538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8538C"/>
    <w:rPr>
      <w:color w:val="000000"/>
    </w:rPr>
  </w:style>
  <w:style w:type="paragraph" w:customStyle="1" w:styleId="af3">
    <w:name w:val="Таблицы (моноширинный)"/>
    <w:basedOn w:val="a"/>
    <w:next w:val="a"/>
    <w:uiPriority w:val="99"/>
    <w:rsid w:val="0047422B"/>
    <w:pPr>
      <w:widowControl/>
      <w:autoSpaceDE w:val="0"/>
      <w:autoSpaceDN w:val="0"/>
      <w:adjustRightInd w:val="0"/>
      <w:jc w:val="both"/>
    </w:pPr>
    <w:rPr>
      <w:color w:val="auto"/>
      <w:sz w:val="22"/>
      <w:szCs w:val="22"/>
    </w:rPr>
  </w:style>
  <w:style w:type="character" w:styleId="af4">
    <w:name w:val="Strong"/>
    <w:basedOn w:val="a0"/>
    <w:uiPriority w:val="22"/>
    <w:qFormat/>
    <w:rsid w:val="007E7AA8"/>
    <w:rPr>
      <w:rFonts w:cs="Times New Roman"/>
      <w:b/>
    </w:rPr>
  </w:style>
  <w:style w:type="paragraph" w:customStyle="1" w:styleId="af5">
    <w:name w:val="Стиль"/>
    <w:rsid w:val="004C1EA6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AD6068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5pt0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4pt">
    <w:name w:val="Основной текст + Tahoma;4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274" w:lineRule="exact"/>
      <w:ind w:hanging="360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ind w:firstLine="58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Знак"/>
    <w:basedOn w:val="a"/>
    <w:rsid w:val="00AD6068"/>
    <w:pPr>
      <w:widowControl/>
      <w:spacing w:before="100" w:beforeAutospacing="1" w:after="100" w:afterAutospacing="1"/>
    </w:pPr>
    <w:rPr>
      <w:rFonts w:ascii="Tahoma" w:eastAsia="SimSun" w:hAnsi="Tahoma" w:cs="Tahoma"/>
      <w:color w:val="auto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D6068"/>
    <w:rPr>
      <w:rFonts w:ascii="Times New Roman" w:eastAsia="Times New Roman" w:hAnsi="Times New Roman" w:cs="Times New Roman"/>
      <w:b/>
      <w:bCs/>
      <w:szCs w:val="20"/>
    </w:rPr>
  </w:style>
  <w:style w:type="paragraph" w:styleId="ac">
    <w:name w:val="List Paragraph"/>
    <w:basedOn w:val="a"/>
    <w:uiPriority w:val="34"/>
    <w:qFormat/>
    <w:rsid w:val="00557B6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d">
    <w:name w:val="Цветовое выделение"/>
    <w:rsid w:val="00557B61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7D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58538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8538C"/>
    <w:rPr>
      <w:color w:val="000000"/>
    </w:rPr>
  </w:style>
  <w:style w:type="paragraph" w:styleId="af1">
    <w:name w:val="footer"/>
    <w:basedOn w:val="a"/>
    <w:link w:val="af2"/>
    <w:uiPriority w:val="99"/>
    <w:unhideWhenUsed/>
    <w:rsid w:val="0058538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8538C"/>
    <w:rPr>
      <w:color w:val="000000"/>
    </w:rPr>
  </w:style>
  <w:style w:type="paragraph" w:customStyle="1" w:styleId="af3">
    <w:name w:val="Таблицы (моноширинный)"/>
    <w:basedOn w:val="a"/>
    <w:next w:val="a"/>
    <w:uiPriority w:val="99"/>
    <w:rsid w:val="0047422B"/>
    <w:pPr>
      <w:widowControl/>
      <w:autoSpaceDE w:val="0"/>
      <w:autoSpaceDN w:val="0"/>
      <w:adjustRightInd w:val="0"/>
      <w:jc w:val="both"/>
    </w:pPr>
    <w:rPr>
      <w:color w:val="auto"/>
      <w:sz w:val="22"/>
      <w:szCs w:val="22"/>
    </w:rPr>
  </w:style>
  <w:style w:type="character" w:styleId="af4">
    <w:name w:val="Strong"/>
    <w:basedOn w:val="a0"/>
    <w:uiPriority w:val="22"/>
    <w:qFormat/>
    <w:rsid w:val="007E7AA8"/>
    <w:rPr>
      <w:rFonts w:cs="Times New Roman"/>
      <w:b/>
    </w:rPr>
  </w:style>
  <w:style w:type="paragraph" w:customStyle="1" w:styleId="af5">
    <w:name w:val="Стиль"/>
    <w:rsid w:val="004C1EA6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AF49-6B2C-4D03-99DF-B89EB6F0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15</Pages>
  <Words>6468</Words>
  <Characters>36870</Characters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2013-04-23T06:57:00Z</cp:lastPrinted>
  <dcterms:created xsi:type="dcterms:W3CDTF">2013-04-18T13:35:00Z</dcterms:created>
  <dcterms:modified xsi:type="dcterms:W3CDTF">2013-04-23T07:16:00Z</dcterms:modified>
</cp:coreProperties>
</file>